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A5" w:rsidRPr="002A0A69" w:rsidRDefault="00BB5135" w:rsidP="0087202B">
      <w:pPr>
        <w:widowControl/>
        <w:jc w:val="center"/>
        <w:rPr>
          <w:sz w:val="24"/>
          <w:szCs w:val="24"/>
        </w:rPr>
      </w:pPr>
      <w:bookmarkStart w:id="0" w:name="_GoBack"/>
      <w:bookmarkEnd w:id="0"/>
      <w:r w:rsidRPr="00006D62">
        <w:rPr>
          <w:b/>
          <w:sz w:val="28"/>
          <w:szCs w:val="28"/>
        </w:rPr>
        <w:t xml:space="preserve">OSD </w:t>
      </w:r>
      <w:r w:rsidR="005F06A5" w:rsidRPr="00006D62">
        <w:rPr>
          <w:b/>
          <w:sz w:val="28"/>
          <w:szCs w:val="28"/>
        </w:rPr>
        <w:t>HONORS LEGAL INTERN</w:t>
      </w:r>
      <w:r w:rsidR="007B5BD9" w:rsidRPr="00006D62">
        <w:rPr>
          <w:b/>
          <w:sz w:val="28"/>
          <w:szCs w:val="28"/>
        </w:rPr>
        <w:t>SHIP</w:t>
      </w:r>
      <w:r w:rsidR="005F06A5" w:rsidRPr="00006D62">
        <w:rPr>
          <w:b/>
          <w:sz w:val="28"/>
          <w:szCs w:val="28"/>
        </w:rPr>
        <w:t xml:space="preserve"> PROGRAM</w:t>
      </w:r>
      <w:r w:rsidR="00FA759B" w:rsidRPr="00006D62">
        <w:rPr>
          <w:b/>
          <w:sz w:val="28"/>
          <w:szCs w:val="28"/>
        </w:rPr>
        <w:br/>
      </w:r>
    </w:p>
    <w:p w:rsidR="0087202B" w:rsidRPr="002A0A69" w:rsidRDefault="0087202B" w:rsidP="0087202B">
      <w:pPr>
        <w:widowControl/>
        <w:rPr>
          <w:sz w:val="24"/>
          <w:szCs w:val="24"/>
        </w:rPr>
      </w:pPr>
      <w:r w:rsidRPr="002A0A69">
        <w:rPr>
          <w:b/>
          <w:sz w:val="24"/>
          <w:szCs w:val="24"/>
          <w:u w:val="single"/>
        </w:rPr>
        <w:t xml:space="preserve">First- and </w:t>
      </w:r>
      <w:r w:rsidR="009800A9" w:rsidRPr="002A0A69">
        <w:rPr>
          <w:b/>
          <w:sz w:val="24"/>
          <w:szCs w:val="24"/>
          <w:u w:val="single"/>
        </w:rPr>
        <w:t xml:space="preserve">Second-Year Law Students </w:t>
      </w:r>
      <w:r w:rsidR="009800A9" w:rsidRPr="002A0A69">
        <w:rPr>
          <w:b/>
          <w:sz w:val="24"/>
          <w:szCs w:val="24"/>
        </w:rPr>
        <w:tab/>
      </w:r>
      <w:r w:rsidR="009800A9" w:rsidRPr="002A0A69">
        <w:rPr>
          <w:b/>
          <w:sz w:val="24"/>
          <w:szCs w:val="24"/>
        </w:rPr>
        <w:tab/>
      </w:r>
      <w:r w:rsidR="009800A9" w:rsidRPr="002A0A69">
        <w:rPr>
          <w:b/>
          <w:sz w:val="24"/>
          <w:szCs w:val="24"/>
        </w:rPr>
        <w:tab/>
      </w:r>
      <w:r w:rsidR="003A0489" w:rsidRPr="002A0A69">
        <w:rPr>
          <w:b/>
          <w:sz w:val="24"/>
          <w:szCs w:val="24"/>
        </w:rPr>
        <w:tab/>
      </w:r>
    </w:p>
    <w:p w:rsidR="00AE6588" w:rsidRPr="002A0A69" w:rsidRDefault="004B4B50" w:rsidP="00653810">
      <w:pPr>
        <w:widowControl/>
        <w:jc w:val="both"/>
        <w:outlineLvl w:val="0"/>
        <w:rPr>
          <w:sz w:val="24"/>
          <w:szCs w:val="24"/>
        </w:rPr>
      </w:pPr>
      <w:r w:rsidRPr="002A0A69">
        <w:rPr>
          <w:b/>
          <w:sz w:val="24"/>
          <w:szCs w:val="24"/>
        </w:rPr>
        <w:t>OPENING DATE</w:t>
      </w:r>
      <w:r w:rsidRPr="002A0A69">
        <w:rPr>
          <w:sz w:val="24"/>
          <w:szCs w:val="24"/>
        </w:rPr>
        <w:t xml:space="preserve">:  </w:t>
      </w:r>
      <w:r w:rsidR="007774C8" w:rsidRPr="002A0A69">
        <w:rPr>
          <w:sz w:val="24"/>
          <w:szCs w:val="24"/>
        </w:rPr>
        <w:t xml:space="preserve">NOVEMBER </w:t>
      </w:r>
      <w:r w:rsidR="00C61EBD">
        <w:rPr>
          <w:sz w:val="24"/>
          <w:szCs w:val="24"/>
        </w:rPr>
        <w:t>7</w:t>
      </w:r>
      <w:r w:rsidR="00AF62C8" w:rsidRPr="002A0A69">
        <w:rPr>
          <w:sz w:val="24"/>
          <w:szCs w:val="24"/>
        </w:rPr>
        <w:t>, 2019</w:t>
      </w:r>
      <w:r w:rsidR="00653810" w:rsidRPr="002A0A69">
        <w:rPr>
          <w:sz w:val="24"/>
          <w:szCs w:val="24"/>
        </w:rPr>
        <w:t xml:space="preserve">  </w:t>
      </w:r>
    </w:p>
    <w:p w:rsidR="009800A9" w:rsidRPr="002A0A69" w:rsidRDefault="009800A9" w:rsidP="00653810">
      <w:pPr>
        <w:widowControl/>
        <w:jc w:val="both"/>
        <w:outlineLvl w:val="0"/>
        <w:rPr>
          <w:sz w:val="24"/>
          <w:szCs w:val="24"/>
        </w:rPr>
      </w:pPr>
      <w:r w:rsidRPr="002A0A69">
        <w:rPr>
          <w:b/>
          <w:sz w:val="24"/>
          <w:szCs w:val="24"/>
        </w:rPr>
        <w:t>CLOSING DATE</w:t>
      </w:r>
      <w:r w:rsidRPr="002A0A69">
        <w:rPr>
          <w:sz w:val="24"/>
          <w:szCs w:val="24"/>
        </w:rPr>
        <w:t xml:space="preserve">:  </w:t>
      </w:r>
      <w:r w:rsidR="007868EB" w:rsidRPr="002A0A69">
        <w:rPr>
          <w:sz w:val="24"/>
          <w:szCs w:val="24"/>
        </w:rPr>
        <w:t xml:space="preserve"> </w:t>
      </w:r>
      <w:r w:rsidR="00AF62C8" w:rsidRPr="002A0A69">
        <w:rPr>
          <w:sz w:val="24"/>
          <w:szCs w:val="24"/>
        </w:rPr>
        <w:t xml:space="preserve">DECEMBER </w:t>
      </w:r>
      <w:r w:rsidR="0073698F" w:rsidRPr="002A0A69">
        <w:rPr>
          <w:sz w:val="24"/>
          <w:szCs w:val="24"/>
        </w:rPr>
        <w:t>15</w:t>
      </w:r>
      <w:r w:rsidR="00AF62C8" w:rsidRPr="002A0A69">
        <w:rPr>
          <w:sz w:val="24"/>
          <w:szCs w:val="24"/>
        </w:rPr>
        <w:t>, 2019</w:t>
      </w:r>
      <w:r w:rsidRPr="002A0A69">
        <w:rPr>
          <w:sz w:val="24"/>
          <w:szCs w:val="24"/>
        </w:rPr>
        <w:tab/>
      </w:r>
      <w:r w:rsidR="003A0489" w:rsidRPr="002A0A69">
        <w:rPr>
          <w:sz w:val="24"/>
          <w:szCs w:val="24"/>
        </w:rPr>
        <w:tab/>
      </w:r>
      <w:r w:rsidRPr="002A0A69">
        <w:rPr>
          <w:sz w:val="24"/>
          <w:szCs w:val="24"/>
        </w:rPr>
        <w:t xml:space="preserve"> </w:t>
      </w:r>
    </w:p>
    <w:p w:rsidR="001839CF" w:rsidRPr="002A0A69" w:rsidRDefault="009800A9" w:rsidP="009800A9">
      <w:pPr>
        <w:widowControl/>
        <w:rPr>
          <w:sz w:val="24"/>
          <w:szCs w:val="24"/>
        </w:rPr>
      </w:pPr>
      <w:r w:rsidRPr="002A0A69">
        <w:rPr>
          <w:sz w:val="24"/>
          <w:szCs w:val="24"/>
        </w:rPr>
        <w:t xml:space="preserve">                                                                                                  </w:t>
      </w:r>
    </w:p>
    <w:p w:rsidR="005F06A5" w:rsidRPr="002A0A69" w:rsidRDefault="005F06A5" w:rsidP="00653810">
      <w:pPr>
        <w:widowControl/>
        <w:outlineLvl w:val="0"/>
        <w:rPr>
          <w:sz w:val="24"/>
          <w:szCs w:val="24"/>
        </w:rPr>
      </w:pPr>
      <w:r w:rsidRPr="002A0A69">
        <w:rPr>
          <w:b/>
          <w:sz w:val="24"/>
          <w:szCs w:val="24"/>
        </w:rPr>
        <w:t>LOCATION</w:t>
      </w:r>
      <w:r w:rsidRPr="002A0A69">
        <w:rPr>
          <w:sz w:val="24"/>
          <w:szCs w:val="24"/>
        </w:rPr>
        <w:t>:</w:t>
      </w:r>
      <w:r w:rsidRPr="002A0A69">
        <w:rPr>
          <w:sz w:val="24"/>
          <w:szCs w:val="24"/>
        </w:rPr>
        <w:tab/>
        <w:t>Office of General Counsel</w:t>
      </w:r>
      <w:r w:rsidR="00653810" w:rsidRPr="002A0A69">
        <w:rPr>
          <w:sz w:val="24"/>
          <w:szCs w:val="24"/>
        </w:rPr>
        <w:t xml:space="preserve">, </w:t>
      </w:r>
      <w:r w:rsidRPr="002A0A69">
        <w:rPr>
          <w:sz w:val="24"/>
          <w:szCs w:val="24"/>
        </w:rPr>
        <w:t>D</w:t>
      </w:r>
      <w:r w:rsidR="00520BED" w:rsidRPr="002A0A69">
        <w:rPr>
          <w:sz w:val="24"/>
          <w:szCs w:val="24"/>
        </w:rPr>
        <w:t xml:space="preserve">epartment of </w:t>
      </w:r>
      <w:r w:rsidRPr="002A0A69">
        <w:rPr>
          <w:sz w:val="24"/>
          <w:szCs w:val="24"/>
        </w:rPr>
        <w:t>D</w:t>
      </w:r>
      <w:r w:rsidR="00520BED" w:rsidRPr="002A0A69">
        <w:rPr>
          <w:sz w:val="24"/>
          <w:szCs w:val="24"/>
        </w:rPr>
        <w:t>efense</w:t>
      </w:r>
      <w:r w:rsidR="00653810" w:rsidRPr="002A0A69">
        <w:rPr>
          <w:sz w:val="24"/>
          <w:szCs w:val="24"/>
        </w:rPr>
        <w:t xml:space="preserve">, </w:t>
      </w:r>
      <w:r w:rsidRPr="002A0A69">
        <w:rPr>
          <w:sz w:val="24"/>
          <w:szCs w:val="24"/>
        </w:rPr>
        <w:t>The Pentagon</w:t>
      </w:r>
      <w:r w:rsidR="00653810" w:rsidRPr="002A0A69">
        <w:rPr>
          <w:sz w:val="24"/>
          <w:szCs w:val="24"/>
        </w:rPr>
        <w:t xml:space="preserve">, </w:t>
      </w:r>
      <w:r w:rsidRPr="002A0A69">
        <w:rPr>
          <w:sz w:val="24"/>
          <w:szCs w:val="24"/>
        </w:rPr>
        <w:t>Arlington, V</w:t>
      </w:r>
      <w:r w:rsidR="00520BED" w:rsidRPr="002A0A69">
        <w:rPr>
          <w:sz w:val="24"/>
          <w:szCs w:val="24"/>
        </w:rPr>
        <w:t>irginia</w:t>
      </w:r>
    </w:p>
    <w:p w:rsidR="005F06A5" w:rsidRPr="002A0A69" w:rsidRDefault="005F06A5">
      <w:pPr>
        <w:widowControl/>
        <w:rPr>
          <w:sz w:val="24"/>
          <w:szCs w:val="24"/>
        </w:rPr>
      </w:pPr>
    </w:p>
    <w:p w:rsidR="00503590" w:rsidRPr="002A0A69" w:rsidRDefault="005F06A5">
      <w:pPr>
        <w:widowControl/>
        <w:rPr>
          <w:b/>
          <w:sz w:val="24"/>
          <w:szCs w:val="24"/>
        </w:rPr>
      </w:pPr>
      <w:r w:rsidRPr="002A0A69">
        <w:rPr>
          <w:b/>
          <w:sz w:val="24"/>
          <w:szCs w:val="24"/>
        </w:rPr>
        <w:t xml:space="preserve">APPLICATIONS MUST BE </w:t>
      </w:r>
      <w:r w:rsidR="00F76D42" w:rsidRPr="002A0A69">
        <w:rPr>
          <w:b/>
          <w:sz w:val="24"/>
          <w:szCs w:val="24"/>
        </w:rPr>
        <w:t xml:space="preserve">E-MAILED TO </w:t>
      </w:r>
      <w:r w:rsidR="00807FD6" w:rsidRPr="002A0A69">
        <w:rPr>
          <w:color w:val="0000FF"/>
          <w:sz w:val="24"/>
          <w:szCs w:val="24"/>
        </w:rPr>
        <w:t xml:space="preserve">osd.pentagon.ogc.mbx.php-summer-law-interns@mail.mil </w:t>
      </w:r>
      <w:r w:rsidRPr="002A0A69">
        <w:rPr>
          <w:b/>
          <w:sz w:val="24"/>
          <w:szCs w:val="24"/>
        </w:rPr>
        <w:t xml:space="preserve">NO LATER THAN </w:t>
      </w:r>
      <w:r w:rsidR="00AF62C8" w:rsidRPr="002A0A69">
        <w:rPr>
          <w:b/>
          <w:sz w:val="24"/>
          <w:szCs w:val="24"/>
        </w:rPr>
        <w:t>DECEMBER</w:t>
      </w:r>
      <w:r w:rsidR="00653810" w:rsidRPr="002A0A69">
        <w:rPr>
          <w:b/>
          <w:sz w:val="24"/>
          <w:szCs w:val="24"/>
        </w:rPr>
        <w:t xml:space="preserve"> </w:t>
      </w:r>
      <w:r w:rsidR="0073698F" w:rsidRPr="002A0A69">
        <w:rPr>
          <w:b/>
          <w:sz w:val="24"/>
          <w:szCs w:val="24"/>
        </w:rPr>
        <w:t>15</w:t>
      </w:r>
      <w:r w:rsidR="00653810" w:rsidRPr="002A0A69">
        <w:rPr>
          <w:b/>
          <w:sz w:val="24"/>
          <w:szCs w:val="24"/>
        </w:rPr>
        <w:t>, 201</w:t>
      </w:r>
      <w:r w:rsidR="00AF62C8" w:rsidRPr="002A0A69">
        <w:rPr>
          <w:b/>
          <w:sz w:val="24"/>
          <w:szCs w:val="24"/>
        </w:rPr>
        <w:t>9</w:t>
      </w:r>
      <w:r w:rsidR="00653810" w:rsidRPr="002A0A69">
        <w:rPr>
          <w:b/>
          <w:sz w:val="24"/>
          <w:szCs w:val="24"/>
        </w:rPr>
        <w:t>--</w:t>
      </w:r>
      <w:r w:rsidR="009C519C" w:rsidRPr="002A0A69">
        <w:rPr>
          <w:b/>
          <w:sz w:val="24"/>
          <w:szCs w:val="24"/>
        </w:rPr>
        <w:t xml:space="preserve">THE E-MAILED APPLICATIONS MUST INCLUDE ALL ITEMS LISTED BELOW TO BE CONSIDERED COMPLETE; INCOMPLETE APPLICATIONS WILL NOT BE CONSIDERED.   </w:t>
      </w:r>
    </w:p>
    <w:p w:rsidR="00653810" w:rsidRPr="002A0A69" w:rsidRDefault="00653810">
      <w:pPr>
        <w:widowControl/>
        <w:rPr>
          <w:b/>
          <w:sz w:val="24"/>
          <w:szCs w:val="24"/>
        </w:rPr>
      </w:pPr>
    </w:p>
    <w:p w:rsidR="004647C1" w:rsidRDefault="00AE6588" w:rsidP="00AE6588">
      <w:pPr>
        <w:rPr>
          <w:color w:val="212121"/>
          <w:sz w:val="24"/>
          <w:szCs w:val="24"/>
          <w:lang w:val="en"/>
        </w:rPr>
      </w:pPr>
      <w:r w:rsidRPr="002A0A69">
        <w:rPr>
          <w:b/>
          <w:sz w:val="24"/>
          <w:szCs w:val="24"/>
        </w:rPr>
        <w:t xml:space="preserve">QUALIFICATION REQUIREMENTS:  </w:t>
      </w:r>
      <w:r w:rsidRPr="002A0A69">
        <w:rPr>
          <w:sz w:val="24"/>
          <w:szCs w:val="24"/>
        </w:rPr>
        <w:t>A Bachelor's degree from an accredited college or university.  Interns must have completed their first-or second-year of law school prior to the commencement of the 20</w:t>
      </w:r>
      <w:r w:rsidR="00AF62C8" w:rsidRPr="002A0A69">
        <w:rPr>
          <w:sz w:val="24"/>
          <w:szCs w:val="24"/>
        </w:rPr>
        <w:t>20</w:t>
      </w:r>
      <w:r w:rsidRPr="002A0A69">
        <w:rPr>
          <w:sz w:val="24"/>
          <w:szCs w:val="24"/>
        </w:rPr>
        <w:t xml:space="preserve"> summer intern period.  </w:t>
      </w:r>
      <w:r w:rsidR="004647C1" w:rsidRPr="004647C1">
        <w:rPr>
          <w:color w:val="212121"/>
          <w:sz w:val="24"/>
          <w:szCs w:val="24"/>
          <w:lang w:val="en"/>
        </w:rPr>
        <w:t xml:space="preserve">You should name </w:t>
      </w:r>
      <w:r w:rsidR="00A35F08">
        <w:rPr>
          <w:color w:val="212121"/>
          <w:sz w:val="24"/>
          <w:szCs w:val="24"/>
          <w:lang w:val="en"/>
        </w:rPr>
        <w:t xml:space="preserve">each of </w:t>
      </w:r>
      <w:r w:rsidR="004647C1" w:rsidRPr="004647C1">
        <w:rPr>
          <w:color w:val="212121"/>
          <w:sz w:val="24"/>
          <w:szCs w:val="24"/>
          <w:lang w:val="en"/>
        </w:rPr>
        <w:t>your file</w:t>
      </w:r>
      <w:r w:rsidR="00A35F08">
        <w:rPr>
          <w:color w:val="212121"/>
          <w:sz w:val="24"/>
          <w:szCs w:val="24"/>
          <w:lang w:val="en"/>
        </w:rPr>
        <w:t>s</w:t>
      </w:r>
      <w:r w:rsidR="004647C1" w:rsidRPr="004647C1">
        <w:rPr>
          <w:color w:val="212121"/>
          <w:sz w:val="24"/>
          <w:szCs w:val="24"/>
          <w:lang w:val="en"/>
        </w:rPr>
        <w:t xml:space="preserve"> with your last name, first name, and document name (e.g., Smith, John Cover Letter</w:t>
      </w:r>
      <w:r w:rsidR="00A35F08">
        <w:rPr>
          <w:color w:val="212121"/>
          <w:sz w:val="24"/>
          <w:szCs w:val="24"/>
          <w:lang w:val="en"/>
        </w:rPr>
        <w:t>; Smith, John Resume</w:t>
      </w:r>
      <w:r w:rsidR="004647C1" w:rsidRPr="004647C1">
        <w:rPr>
          <w:color w:val="212121"/>
          <w:sz w:val="24"/>
          <w:szCs w:val="24"/>
          <w:lang w:val="en"/>
        </w:rPr>
        <w:t>).</w:t>
      </w:r>
    </w:p>
    <w:p w:rsidR="00AE6588" w:rsidRPr="004647C1" w:rsidRDefault="004647C1" w:rsidP="00AE6588">
      <w:pPr>
        <w:rPr>
          <w:b/>
          <w:sz w:val="24"/>
          <w:szCs w:val="24"/>
        </w:rPr>
      </w:pPr>
      <w:r w:rsidRPr="004647C1">
        <w:rPr>
          <w:color w:val="212121"/>
          <w:sz w:val="24"/>
          <w:szCs w:val="24"/>
          <w:lang w:val="en"/>
        </w:rPr>
        <w:br/>
      </w:r>
      <w:r w:rsidR="00807FD6" w:rsidRPr="004647C1">
        <w:rPr>
          <w:b/>
          <w:sz w:val="24"/>
          <w:szCs w:val="24"/>
        </w:rPr>
        <w:t>THIS IS AN UNPAID INTERNSHIP</w:t>
      </w:r>
      <w:r w:rsidR="00AE6588" w:rsidRPr="004647C1">
        <w:rPr>
          <w:b/>
          <w:sz w:val="24"/>
          <w:szCs w:val="24"/>
        </w:rPr>
        <w:t xml:space="preserve">. </w:t>
      </w:r>
    </w:p>
    <w:p w:rsidR="00AE6588" w:rsidRPr="002A0A69" w:rsidRDefault="00AE6588" w:rsidP="00AE6588">
      <w:pPr>
        <w:rPr>
          <w:b/>
          <w:sz w:val="24"/>
          <w:szCs w:val="24"/>
        </w:rPr>
      </w:pPr>
    </w:p>
    <w:p w:rsidR="00AE6588" w:rsidRPr="002A0A69" w:rsidRDefault="00AE6588" w:rsidP="00AE6588">
      <w:pPr>
        <w:rPr>
          <w:b/>
          <w:sz w:val="24"/>
          <w:szCs w:val="24"/>
        </w:rPr>
      </w:pPr>
      <w:r w:rsidRPr="002A0A69">
        <w:rPr>
          <w:b/>
          <w:sz w:val="24"/>
          <w:szCs w:val="24"/>
        </w:rPr>
        <w:t>To ensure consideration for the program, submit the following:</w:t>
      </w:r>
    </w:p>
    <w:p w:rsidR="00AE6588" w:rsidRPr="002A0A69" w:rsidRDefault="00AE6588" w:rsidP="00C61EBD">
      <w:pPr>
        <w:spacing w:before="120"/>
        <w:rPr>
          <w:sz w:val="24"/>
          <w:szCs w:val="24"/>
        </w:rPr>
      </w:pPr>
      <w:r w:rsidRPr="002A0A69">
        <w:rPr>
          <w:b/>
          <w:sz w:val="24"/>
          <w:szCs w:val="24"/>
        </w:rPr>
        <w:t xml:space="preserve">1.  Cover Letter.  </w:t>
      </w:r>
      <w:r w:rsidRPr="002A0A69">
        <w:rPr>
          <w:sz w:val="24"/>
          <w:szCs w:val="24"/>
        </w:rPr>
        <w:t xml:space="preserve">Please indicate why you would like to intern at OGC.  The cover letter must be submitted as a separate attachment to your application e-mail; and not as text in the e-mail.  The cover letter should also include your current telephone number, and e-mail address.  The cover letter should provide more detailed information on applicant’s interest in the program (list the OGC sub-offices offices you would prefer).  </w:t>
      </w:r>
      <w:r w:rsidR="00BD7813" w:rsidRPr="002A0A69">
        <w:rPr>
          <w:sz w:val="24"/>
          <w:szCs w:val="24"/>
        </w:rPr>
        <w:t>Please note, t</w:t>
      </w:r>
      <w:r w:rsidRPr="002A0A69">
        <w:rPr>
          <w:sz w:val="24"/>
          <w:szCs w:val="24"/>
        </w:rPr>
        <w:t xml:space="preserve">here is no guarantee you will be placed in </w:t>
      </w:r>
      <w:r w:rsidR="002A0A69">
        <w:rPr>
          <w:sz w:val="24"/>
          <w:szCs w:val="24"/>
        </w:rPr>
        <w:t xml:space="preserve">your preferred </w:t>
      </w:r>
      <w:r w:rsidR="00BD7813" w:rsidRPr="002A0A69">
        <w:rPr>
          <w:sz w:val="24"/>
          <w:szCs w:val="24"/>
        </w:rPr>
        <w:t>sub-office</w:t>
      </w:r>
      <w:r w:rsidRPr="002A0A69">
        <w:rPr>
          <w:sz w:val="24"/>
          <w:szCs w:val="24"/>
        </w:rPr>
        <w:t xml:space="preserve"> </w:t>
      </w:r>
      <w:r w:rsidR="00BD7813" w:rsidRPr="002A0A69">
        <w:rPr>
          <w:sz w:val="24"/>
          <w:szCs w:val="24"/>
        </w:rPr>
        <w:t>within OGC</w:t>
      </w:r>
      <w:r w:rsidRPr="002A0A69">
        <w:rPr>
          <w:sz w:val="24"/>
          <w:szCs w:val="24"/>
        </w:rPr>
        <w:t xml:space="preserve">. </w:t>
      </w:r>
    </w:p>
    <w:p w:rsidR="00AE6588" w:rsidRPr="002A0A69" w:rsidRDefault="00AE6588" w:rsidP="00C61EBD">
      <w:pPr>
        <w:spacing w:before="120"/>
        <w:rPr>
          <w:sz w:val="24"/>
          <w:szCs w:val="24"/>
        </w:rPr>
      </w:pPr>
      <w:r w:rsidRPr="002A0A69">
        <w:rPr>
          <w:b/>
          <w:sz w:val="24"/>
          <w:szCs w:val="24"/>
        </w:rPr>
        <w:t xml:space="preserve">2.  Resume. </w:t>
      </w:r>
      <w:r w:rsidRPr="002A0A69">
        <w:rPr>
          <w:sz w:val="24"/>
          <w:szCs w:val="24"/>
        </w:rPr>
        <w:t xml:space="preserve">Please be sure to include relevant experience such as any prior experience with DoD or another Federal agency, or legal </w:t>
      </w:r>
      <w:r w:rsidRPr="002A0A69">
        <w:rPr>
          <w:sz w:val="24"/>
          <w:szCs w:val="24"/>
        </w:rPr>
        <w:lastRenderedPageBreak/>
        <w:t>work experience.  Also, include volunteer experience and extracurricular activities.</w:t>
      </w:r>
    </w:p>
    <w:p w:rsidR="00AE6588" w:rsidRPr="002A0A69" w:rsidRDefault="00AE6588" w:rsidP="00C61EBD">
      <w:pPr>
        <w:spacing w:before="120"/>
        <w:rPr>
          <w:b/>
          <w:sz w:val="24"/>
          <w:szCs w:val="24"/>
        </w:rPr>
      </w:pPr>
      <w:r w:rsidRPr="002A0A69">
        <w:rPr>
          <w:b/>
          <w:sz w:val="24"/>
          <w:szCs w:val="24"/>
        </w:rPr>
        <w:t xml:space="preserve">3.  Writing Sample.  </w:t>
      </w:r>
      <w:r w:rsidRPr="002A0A69">
        <w:rPr>
          <w:sz w:val="24"/>
          <w:szCs w:val="24"/>
        </w:rPr>
        <w:t>A writing sample is required.</w:t>
      </w:r>
      <w:r w:rsidRPr="002A0A69">
        <w:rPr>
          <w:b/>
          <w:sz w:val="24"/>
          <w:szCs w:val="24"/>
        </w:rPr>
        <w:t xml:space="preserve">  </w:t>
      </w:r>
      <w:r w:rsidRPr="002A0A69">
        <w:rPr>
          <w:sz w:val="24"/>
          <w:szCs w:val="24"/>
        </w:rPr>
        <w:t>A legal memorandum or a legal brief is preferred.</w:t>
      </w:r>
    </w:p>
    <w:p w:rsidR="00C61EBD" w:rsidRDefault="00AE6588" w:rsidP="00C61EBD">
      <w:pPr>
        <w:widowControl/>
        <w:autoSpaceDE w:val="0"/>
        <w:autoSpaceDN w:val="0"/>
        <w:adjustRightInd w:val="0"/>
        <w:spacing w:before="120"/>
        <w:rPr>
          <w:sz w:val="24"/>
          <w:szCs w:val="24"/>
        </w:rPr>
      </w:pPr>
      <w:r w:rsidRPr="002A0A69">
        <w:rPr>
          <w:b/>
          <w:sz w:val="24"/>
          <w:szCs w:val="24"/>
        </w:rPr>
        <w:t xml:space="preserve">4.  </w:t>
      </w:r>
      <w:r w:rsidR="00BD7813" w:rsidRPr="002A0A69">
        <w:rPr>
          <w:b/>
          <w:sz w:val="24"/>
          <w:szCs w:val="24"/>
        </w:rPr>
        <w:t xml:space="preserve">Undergraduate Transcripts.  </w:t>
      </w:r>
      <w:r w:rsidR="00BD7813" w:rsidRPr="002A0A69">
        <w:rPr>
          <w:sz w:val="24"/>
          <w:szCs w:val="24"/>
        </w:rPr>
        <w:t>An unofficial transcript may be submitted as part of the initial applications, but an official transcript or equivalent document will be required before a final offer is made.</w:t>
      </w:r>
    </w:p>
    <w:p w:rsidR="00AE6588" w:rsidRPr="002A0A69" w:rsidRDefault="00AE6588" w:rsidP="00C61EBD">
      <w:pPr>
        <w:widowControl/>
        <w:autoSpaceDE w:val="0"/>
        <w:autoSpaceDN w:val="0"/>
        <w:adjustRightInd w:val="0"/>
        <w:spacing w:before="120"/>
        <w:rPr>
          <w:b/>
          <w:sz w:val="24"/>
          <w:szCs w:val="24"/>
        </w:rPr>
      </w:pPr>
      <w:r w:rsidRPr="002A0A69">
        <w:rPr>
          <w:b/>
          <w:sz w:val="24"/>
          <w:szCs w:val="24"/>
        </w:rPr>
        <w:t>5.  Letter from the Law School</w:t>
      </w:r>
      <w:r w:rsidR="001B1C70" w:rsidRPr="002A0A69">
        <w:rPr>
          <w:b/>
          <w:sz w:val="24"/>
          <w:szCs w:val="24"/>
        </w:rPr>
        <w:t xml:space="preserve"> regarding Proof of current law school enrollment</w:t>
      </w:r>
      <w:r w:rsidRPr="002A0A69">
        <w:rPr>
          <w:b/>
          <w:sz w:val="24"/>
          <w:szCs w:val="24"/>
        </w:rPr>
        <w:t>.</w:t>
      </w:r>
      <w:r w:rsidR="00CF0249" w:rsidRPr="002A0A69">
        <w:rPr>
          <w:snapToGrid/>
          <w:color w:val="454442"/>
          <w:sz w:val="24"/>
          <w:szCs w:val="24"/>
        </w:rPr>
        <w:t xml:space="preserve"> </w:t>
      </w:r>
      <w:r w:rsidR="001B1C70" w:rsidRPr="002A0A69">
        <w:rPr>
          <w:snapToGrid/>
          <w:color w:val="454442"/>
          <w:sz w:val="24"/>
          <w:szCs w:val="24"/>
        </w:rPr>
        <w:t xml:space="preserve"> Statement from the institution's registrar, dean, or other appropriate official; or equivalent documentation is acceptable.</w:t>
      </w:r>
    </w:p>
    <w:p w:rsidR="007774C8" w:rsidRPr="002A0A69" w:rsidRDefault="007774C8" w:rsidP="00C61EBD">
      <w:pPr>
        <w:widowControl/>
        <w:autoSpaceDE w:val="0"/>
        <w:autoSpaceDN w:val="0"/>
        <w:adjustRightInd w:val="0"/>
        <w:spacing w:before="120"/>
        <w:rPr>
          <w:snapToGrid/>
          <w:color w:val="454442"/>
          <w:sz w:val="24"/>
          <w:szCs w:val="24"/>
        </w:rPr>
      </w:pPr>
      <w:r w:rsidRPr="002A0A69">
        <w:rPr>
          <w:b/>
          <w:sz w:val="24"/>
          <w:szCs w:val="24"/>
        </w:rPr>
        <w:t xml:space="preserve">6.  Law School Transcripts.  </w:t>
      </w:r>
      <w:r w:rsidRPr="002A0A69">
        <w:rPr>
          <w:snapToGrid/>
          <w:color w:val="454442"/>
          <w:sz w:val="24"/>
          <w:szCs w:val="24"/>
        </w:rPr>
        <w:t>An unofficial transcript may be submitted as part of the initial</w:t>
      </w:r>
    </w:p>
    <w:p w:rsidR="007774C8" w:rsidRPr="00AE6588" w:rsidRDefault="007774C8" w:rsidP="00C61EBD">
      <w:pPr>
        <w:widowControl/>
        <w:autoSpaceDE w:val="0"/>
        <w:autoSpaceDN w:val="0"/>
        <w:adjustRightInd w:val="0"/>
        <w:ind w:hanging="90"/>
        <w:rPr>
          <w:b/>
          <w:sz w:val="22"/>
        </w:rPr>
      </w:pPr>
      <w:r w:rsidRPr="002A0A69">
        <w:rPr>
          <w:snapToGrid/>
          <w:color w:val="454442"/>
          <w:sz w:val="24"/>
          <w:szCs w:val="24"/>
        </w:rPr>
        <w:t>application, but an official transcript or equivalent document will be required before a final offer is made. In addition, if the transcript does not contain grade point average (GPA) or class rank, applicants should also provide a separate statement of law school class rank, GPA or an equivalent measure of academic placement, from the law school, or a statement</w:t>
      </w:r>
      <w:r>
        <w:rPr>
          <w:snapToGrid/>
          <w:color w:val="454442"/>
          <w:sz w:val="24"/>
          <w:szCs w:val="24"/>
        </w:rPr>
        <w:t xml:space="preserve"> </w:t>
      </w:r>
      <w:r w:rsidRPr="00CF0249">
        <w:rPr>
          <w:snapToGrid/>
          <w:color w:val="454442"/>
          <w:sz w:val="24"/>
          <w:szCs w:val="24"/>
        </w:rPr>
        <w:t>from the law school that no such measures are imputed.</w:t>
      </w:r>
    </w:p>
    <w:p w:rsidR="007774C8" w:rsidRPr="00CF0249" w:rsidRDefault="007774C8" w:rsidP="00C61EBD">
      <w:pPr>
        <w:spacing w:before="120"/>
        <w:rPr>
          <w:b/>
          <w:sz w:val="24"/>
          <w:szCs w:val="24"/>
        </w:rPr>
      </w:pPr>
      <w:r w:rsidRPr="00C61EBD">
        <w:rPr>
          <w:sz w:val="24"/>
          <w:szCs w:val="24"/>
        </w:rPr>
        <w:t>**First-years law students</w:t>
      </w:r>
      <w:r>
        <w:rPr>
          <w:sz w:val="24"/>
          <w:szCs w:val="24"/>
        </w:rPr>
        <w:t xml:space="preserve"> </w:t>
      </w:r>
      <w:r w:rsidRPr="00CF0249">
        <w:rPr>
          <w:sz w:val="24"/>
          <w:szCs w:val="24"/>
        </w:rPr>
        <w:t>should submit their Law School Transcript as soon as possible.</w:t>
      </w:r>
      <w:r>
        <w:rPr>
          <w:sz w:val="24"/>
          <w:szCs w:val="24"/>
        </w:rPr>
        <w:t xml:space="preserve">  Submit all other application materials (1-5 above) by midnight on December </w:t>
      </w:r>
      <w:r w:rsidR="0073698F">
        <w:rPr>
          <w:sz w:val="24"/>
          <w:szCs w:val="24"/>
        </w:rPr>
        <w:t>15</w:t>
      </w:r>
      <w:r>
        <w:rPr>
          <w:sz w:val="24"/>
          <w:szCs w:val="24"/>
        </w:rPr>
        <w:t xml:space="preserve">, 2019. </w:t>
      </w:r>
    </w:p>
    <w:p w:rsidR="00AE6588" w:rsidRPr="001B1C70" w:rsidRDefault="00AE6588" w:rsidP="00AE6588">
      <w:pPr>
        <w:rPr>
          <w:b/>
          <w:sz w:val="24"/>
          <w:szCs w:val="24"/>
        </w:rPr>
      </w:pPr>
    </w:p>
    <w:p w:rsidR="00AE6588" w:rsidRPr="00AE6588" w:rsidRDefault="00AE6588" w:rsidP="00AE6588">
      <w:pPr>
        <w:rPr>
          <w:b/>
          <w:sz w:val="22"/>
        </w:rPr>
      </w:pPr>
      <w:r w:rsidRPr="00AE6588">
        <w:rPr>
          <w:b/>
          <w:sz w:val="22"/>
        </w:rPr>
        <w:t>The following documents are also requested</w:t>
      </w:r>
      <w:r>
        <w:rPr>
          <w:b/>
          <w:sz w:val="22"/>
        </w:rPr>
        <w:t xml:space="preserve"> </w:t>
      </w:r>
      <w:r w:rsidRPr="00AE6588">
        <w:rPr>
          <w:sz w:val="22"/>
        </w:rPr>
        <w:t>(if applicable)</w:t>
      </w:r>
      <w:r w:rsidRPr="00AE6588">
        <w:rPr>
          <w:b/>
          <w:sz w:val="22"/>
        </w:rPr>
        <w:t>:</w:t>
      </w:r>
    </w:p>
    <w:p w:rsidR="00AE6588" w:rsidRPr="00AE6588" w:rsidRDefault="00AE6588" w:rsidP="00AE6588">
      <w:pPr>
        <w:rPr>
          <w:b/>
          <w:sz w:val="22"/>
        </w:rPr>
      </w:pPr>
      <w:r w:rsidRPr="00AE6588">
        <w:rPr>
          <w:b/>
          <w:sz w:val="22"/>
        </w:rPr>
        <w:t>•</w:t>
      </w:r>
      <w:r>
        <w:rPr>
          <w:b/>
          <w:sz w:val="22"/>
        </w:rPr>
        <w:t xml:space="preserve">  </w:t>
      </w:r>
      <w:r w:rsidRPr="00AE6588">
        <w:rPr>
          <w:b/>
          <w:sz w:val="22"/>
        </w:rPr>
        <w:t>Graduate Transcripts</w:t>
      </w:r>
      <w:r w:rsidRPr="00AE6588">
        <w:rPr>
          <w:sz w:val="22"/>
        </w:rPr>
        <w:t>.  If graduate transcripts are cited in resume, please include an unofficial copy</w:t>
      </w:r>
      <w:r w:rsidRPr="00AE6588">
        <w:rPr>
          <w:b/>
          <w:sz w:val="22"/>
        </w:rPr>
        <w:t>.</w:t>
      </w:r>
    </w:p>
    <w:p w:rsidR="00AE6588" w:rsidRDefault="00AE6588" w:rsidP="00AE6588">
      <w:pPr>
        <w:rPr>
          <w:sz w:val="22"/>
        </w:rPr>
      </w:pPr>
      <w:r w:rsidRPr="00AE6588">
        <w:rPr>
          <w:b/>
          <w:sz w:val="22"/>
        </w:rPr>
        <w:t>•</w:t>
      </w:r>
      <w:r>
        <w:rPr>
          <w:b/>
          <w:sz w:val="22"/>
        </w:rPr>
        <w:t xml:space="preserve">  </w:t>
      </w:r>
      <w:r w:rsidRPr="00AE6588">
        <w:rPr>
          <w:sz w:val="22"/>
        </w:rPr>
        <w:t xml:space="preserve">Selectees with prior military service </w:t>
      </w:r>
      <w:r w:rsidR="00006D62">
        <w:rPr>
          <w:sz w:val="22"/>
        </w:rPr>
        <w:t>are</w:t>
      </w:r>
      <w:r w:rsidRPr="00AE6588">
        <w:rPr>
          <w:sz w:val="22"/>
        </w:rPr>
        <w:t xml:space="preserve"> required to submit photocopies of </w:t>
      </w:r>
      <w:r w:rsidRPr="00AE6588">
        <w:rPr>
          <w:b/>
          <w:sz w:val="22"/>
        </w:rPr>
        <w:t>DD 214</w:t>
      </w:r>
      <w:r w:rsidRPr="00AE6588">
        <w:rPr>
          <w:sz w:val="22"/>
        </w:rPr>
        <w:t>(s), Certificate(s) of Release or Discharge from Active Duty, covering all periods of milit</w:t>
      </w:r>
      <w:r w:rsidR="00006D62">
        <w:rPr>
          <w:sz w:val="22"/>
        </w:rPr>
        <w:t>ary service.</w:t>
      </w:r>
      <w:r w:rsidRPr="00AE6588">
        <w:rPr>
          <w:sz w:val="22"/>
        </w:rPr>
        <w:t xml:space="preserve"> </w:t>
      </w:r>
    </w:p>
    <w:p w:rsidR="00006D62" w:rsidRPr="00AE6588" w:rsidRDefault="00006D62" w:rsidP="00AE6588">
      <w:pPr>
        <w:rPr>
          <w:b/>
          <w:sz w:val="22"/>
        </w:rPr>
      </w:pPr>
    </w:p>
    <w:p w:rsidR="007F6AE3" w:rsidRDefault="005F06A5" w:rsidP="007F6AE3">
      <w:pPr>
        <w:rPr>
          <w:sz w:val="22"/>
          <w:szCs w:val="22"/>
        </w:rPr>
      </w:pPr>
      <w:r w:rsidRPr="00F76D42">
        <w:rPr>
          <w:b/>
          <w:sz w:val="22"/>
          <w:szCs w:val="22"/>
          <w:u w:val="single"/>
        </w:rPr>
        <w:t>BACKGROUND</w:t>
      </w:r>
      <w:r w:rsidRPr="00F76D42">
        <w:rPr>
          <w:b/>
          <w:sz w:val="22"/>
          <w:szCs w:val="22"/>
        </w:rPr>
        <w:t>:</w:t>
      </w:r>
      <w:r w:rsidRPr="00F76D42">
        <w:rPr>
          <w:sz w:val="22"/>
          <w:szCs w:val="22"/>
        </w:rPr>
        <w:t xml:space="preserve">  </w:t>
      </w:r>
      <w:r w:rsidR="004D4C84" w:rsidRPr="00F76D42">
        <w:rPr>
          <w:sz w:val="22"/>
          <w:szCs w:val="22"/>
        </w:rPr>
        <w:t>The Department of Defense (</w:t>
      </w:r>
      <w:r w:rsidR="00FA759B" w:rsidRPr="00F76D42">
        <w:rPr>
          <w:sz w:val="22"/>
          <w:szCs w:val="22"/>
        </w:rPr>
        <w:t>DoD</w:t>
      </w:r>
      <w:r w:rsidR="004D4C84" w:rsidRPr="00F76D42">
        <w:rPr>
          <w:sz w:val="22"/>
          <w:szCs w:val="22"/>
        </w:rPr>
        <w:t xml:space="preserve">), with over </w:t>
      </w:r>
      <w:r w:rsidR="00F54EFA" w:rsidRPr="00F76D42">
        <w:rPr>
          <w:sz w:val="22"/>
          <w:szCs w:val="22"/>
        </w:rPr>
        <w:t>3 million military members and c</w:t>
      </w:r>
      <w:r w:rsidR="00A732EE" w:rsidRPr="00F76D42">
        <w:rPr>
          <w:sz w:val="22"/>
          <w:szCs w:val="22"/>
        </w:rPr>
        <w:t xml:space="preserve">ivilian </w:t>
      </w:r>
      <w:r w:rsidR="004D4C84" w:rsidRPr="00F76D42">
        <w:rPr>
          <w:sz w:val="22"/>
          <w:szCs w:val="22"/>
        </w:rPr>
        <w:t>employees, is one of the largest entit</w:t>
      </w:r>
      <w:r w:rsidR="00C56E71">
        <w:rPr>
          <w:sz w:val="22"/>
          <w:szCs w:val="22"/>
        </w:rPr>
        <w:t>ies</w:t>
      </w:r>
      <w:r w:rsidR="004D4C84" w:rsidRPr="00F76D42">
        <w:rPr>
          <w:sz w:val="22"/>
          <w:szCs w:val="22"/>
        </w:rPr>
        <w:t xml:space="preserve"> served by any</w:t>
      </w:r>
      <w:r w:rsidR="00F76D42">
        <w:rPr>
          <w:sz w:val="22"/>
          <w:szCs w:val="22"/>
        </w:rPr>
        <w:t xml:space="preserve"> group of </w:t>
      </w:r>
      <w:r w:rsidR="004D4C84" w:rsidRPr="00F76D42">
        <w:rPr>
          <w:sz w:val="22"/>
          <w:szCs w:val="22"/>
        </w:rPr>
        <w:t>attorneys in the world.</w:t>
      </w:r>
      <w:r w:rsidR="008C68BA" w:rsidRPr="00F76D42">
        <w:rPr>
          <w:sz w:val="22"/>
          <w:szCs w:val="22"/>
        </w:rPr>
        <w:t xml:space="preserve">  </w:t>
      </w:r>
      <w:r w:rsidR="00F76D42" w:rsidRPr="00F76D42">
        <w:rPr>
          <w:sz w:val="22"/>
          <w:szCs w:val="22"/>
        </w:rPr>
        <w:t xml:space="preserve">The DoD Office of the General Counsel (OGC) is part of the Office of the Secretary of Defense (OSD).  The DoD OGC is the highest level legal organization in </w:t>
      </w:r>
      <w:r w:rsidR="00F76D42" w:rsidRPr="00F76D42">
        <w:rPr>
          <w:sz w:val="22"/>
          <w:szCs w:val="22"/>
        </w:rPr>
        <w:lastRenderedPageBreak/>
        <w:t>DoD.  The DoD General Counsel is appointed by the President and confirmed by the Senate</w:t>
      </w:r>
      <w:r w:rsidR="00C73D7F">
        <w:rPr>
          <w:sz w:val="22"/>
          <w:szCs w:val="22"/>
        </w:rPr>
        <w:t>,</w:t>
      </w:r>
      <w:r w:rsidR="00F76D42" w:rsidRPr="00F76D42">
        <w:rPr>
          <w:sz w:val="22"/>
          <w:szCs w:val="22"/>
        </w:rPr>
        <w:t xml:space="preserve"> and serves as the Chief Legal Officer of DoD, the legal advisor to the Secretary of Defense, and the Director of the Defense Legal Services Agency (in which capacity he or she oversees the General Counsel Offices of over two dozen Defense Agencies and DoD Field Activities).  </w:t>
      </w:r>
      <w:r w:rsidRPr="00F76D42">
        <w:rPr>
          <w:sz w:val="22"/>
          <w:szCs w:val="22"/>
        </w:rPr>
        <w:t xml:space="preserve">The Office is responsible for advising </w:t>
      </w:r>
      <w:r w:rsidR="007868EB" w:rsidRPr="00F76D42">
        <w:rPr>
          <w:sz w:val="22"/>
          <w:szCs w:val="22"/>
        </w:rPr>
        <w:t>high-level</w:t>
      </w:r>
      <w:r w:rsidRPr="00F76D42">
        <w:rPr>
          <w:sz w:val="22"/>
          <w:szCs w:val="22"/>
        </w:rPr>
        <w:t xml:space="preserve"> policy makers in OS</w:t>
      </w:r>
      <w:r w:rsidR="00F76D42" w:rsidRPr="00F76D42">
        <w:rPr>
          <w:sz w:val="22"/>
          <w:szCs w:val="22"/>
        </w:rPr>
        <w:t>D</w:t>
      </w:r>
      <w:r w:rsidRPr="00F76D42">
        <w:rPr>
          <w:sz w:val="22"/>
          <w:szCs w:val="22"/>
        </w:rPr>
        <w:t xml:space="preserve">.  In addition, the Office works closely with senior attorneys and policy makers from the military departments, and with officials from the Departments of Justice, State, Treasury, and other </w:t>
      </w:r>
      <w:r w:rsidR="00520BED" w:rsidRPr="00F76D42">
        <w:rPr>
          <w:sz w:val="22"/>
          <w:szCs w:val="22"/>
        </w:rPr>
        <w:t>G</w:t>
      </w:r>
      <w:r w:rsidRPr="00F76D42">
        <w:rPr>
          <w:sz w:val="22"/>
          <w:szCs w:val="22"/>
        </w:rPr>
        <w:t>overnment agencies.</w:t>
      </w:r>
      <w:r w:rsidR="007F6AE3" w:rsidRPr="00F76D42">
        <w:rPr>
          <w:sz w:val="22"/>
          <w:szCs w:val="22"/>
        </w:rPr>
        <w:t xml:space="preserve">  </w:t>
      </w:r>
    </w:p>
    <w:p w:rsidR="009800A9" w:rsidRDefault="009800A9" w:rsidP="007F6AE3">
      <w:pPr>
        <w:rPr>
          <w:sz w:val="22"/>
        </w:rPr>
      </w:pPr>
    </w:p>
    <w:p w:rsidR="007F6AE3" w:rsidRDefault="005F06A5" w:rsidP="007F6AE3">
      <w:pPr>
        <w:rPr>
          <w:sz w:val="22"/>
        </w:rPr>
      </w:pPr>
      <w:r>
        <w:rPr>
          <w:sz w:val="22"/>
        </w:rPr>
        <w:t>The</w:t>
      </w:r>
      <w:r w:rsidR="00F76D42">
        <w:rPr>
          <w:sz w:val="22"/>
        </w:rPr>
        <w:t xml:space="preserve"> legal </w:t>
      </w:r>
      <w:r>
        <w:rPr>
          <w:sz w:val="22"/>
        </w:rPr>
        <w:t>issues considered by the Office are broad</w:t>
      </w:r>
      <w:r w:rsidR="004D4C84">
        <w:rPr>
          <w:sz w:val="22"/>
        </w:rPr>
        <w:t>.</w:t>
      </w:r>
      <w:r w:rsidR="00F76D42">
        <w:rPr>
          <w:sz w:val="22"/>
        </w:rPr>
        <w:t xml:space="preserve">  </w:t>
      </w:r>
      <w:r w:rsidR="004D4C84">
        <w:rPr>
          <w:sz w:val="22"/>
        </w:rPr>
        <w:t xml:space="preserve">While unique </w:t>
      </w:r>
      <w:r w:rsidR="007F6AE3">
        <w:rPr>
          <w:sz w:val="22"/>
        </w:rPr>
        <w:t xml:space="preserve">legal </w:t>
      </w:r>
      <w:r w:rsidR="004D4C84">
        <w:rPr>
          <w:sz w:val="22"/>
        </w:rPr>
        <w:t>issues arise as a result of the national security and military missions of DoD</w:t>
      </w:r>
      <w:r w:rsidR="007C60A2">
        <w:rPr>
          <w:sz w:val="22"/>
        </w:rPr>
        <w:t xml:space="preserve">, </w:t>
      </w:r>
      <w:r w:rsidR="004D4C84">
        <w:rPr>
          <w:sz w:val="22"/>
        </w:rPr>
        <w:t xml:space="preserve">such as </w:t>
      </w:r>
      <w:r w:rsidR="00FC5158">
        <w:rPr>
          <w:sz w:val="22"/>
        </w:rPr>
        <w:t xml:space="preserve">those </w:t>
      </w:r>
      <w:r w:rsidR="00A732EE">
        <w:rPr>
          <w:sz w:val="22"/>
        </w:rPr>
        <w:t xml:space="preserve">involving </w:t>
      </w:r>
      <w:r>
        <w:rPr>
          <w:sz w:val="22"/>
        </w:rPr>
        <w:t xml:space="preserve">international relations, </w:t>
      </w:r>
      <w:r w:rsidR="00A732EE">
        <w:rPr>
          <w:sz w:val="22"/>
        </w:rPr>
        <w:t xml:space="preserve">military operations, </w:t>
      </w:r>
      <w:r>
        <w:rPr>
          <w:sz w:val="22"/>
        </w:rPr>
        <w:t xml:space="preserve">the Uniform Code of Military Justice, the DoD counternarcotics program, military education, industrial security, </w:t>
      </w:r>
      <w:r w:rsidR="004D4C84">
        <w:rPr>
          <w:sz w:val="22"/>
        </w:rPr>
        <w:t xml:space="preserve">intelligence and </w:t>
      </w:r>
      <w:r>
        <w:rPr>
          <w:sz w:val="22"/>
        </w:rPr>
        <w:t>counterintelligence policy</w:t>
      </w:r>
      <w:r w:rsidR="00BA5870">
        <w:rPr>
          <w:sz w:val="22"/>
        </w:rPr>
        <w:t>, the O</w:t>
      </w:r>
      <w:r w:rsidR="004D4C84">
        <w:rPr>
          <w:sz w:val="22"/>
        </w:rPr>
        <w:t xml:space="preserve">ffice also advises in all of the practice areas common to the practice of law by </w:t>
      </w:r>
      <w:r w:rsidR="007F6AE3">
        <w:rPr>
          <w:sz w:val="22"/>
        </w:rPr>
        <w:t xml:space="preserve">Federal government </w:t>
      </w:r>
      <w:r w:rsidR="004D4C84">
        <w:rPr>
          <w:sz w:val="22"/>
        </w:rPr>
        <w:t xml:space="preserve">attorneys </w:t>
      </w:r>
      <w:r w:rsidR="007F6AE3">
        <w:rPr>
          <w:sz w:val="22"/>
        </w:rPr>
        <w:t xml:space="preserve">in any Federal agency </w:t>
      </w:r>
      <w:r w:rsidR="00FC5158">
        <w:rPr>
          <w:sz w:val="22"/>
        </w:rPr>
        <w:t xml:space="preserve">to include </w:t>
      </w:r>
      <w:r w:rsidR="007F6AE3">
        <w:rPr>
          <w:sz w:val="22"/>
        </w:rPr>
        <w:t xml:space="preserve">constitutional </w:t>
      </w:r>
      <w:r w:rsidR="00FC5158">
        <w:rPr>
          <w:sz w:val="22"/>
        </w:rPr>
        <w:t xml:space="preserve">law </w:t>
      </w:r>
      <w:r w:rsidR="007F6AE3">
        <w:rPr>
          <w:sz w:val="22"/>
        </w:rPr>
        <w:t xml:space="preserve">issues, </w:t>
      </w:r>
      <w:r w:rsidR="00FC5158">
        <w:rPr>
          <w:sz w:val="22"/>
        </w:rPr>
        <w:t xml:space="preserve">procurement and </w:t>
      </w:r>
      <w:r w:rsidR="005E04C8">
        <w:rPr>
          <w:sz w:val="22"/>
        </w:rPr>
        <w:t xml:space="preserve">acquisition </w:t>
      </w:r>
      <w:r w:rsidR="00FC5158">
        <w:rPr>
          <w:sz w:val="22"/>
        </w:rPr>
        <w:t xml:space="preserve"> law, fiscal law</w:t>
      </w:r>
      <w:r w:rsidR="007F6AE3">
        <w:rPr>
          <w:sz w:val="22"/>
        </w:rPr>
        <w:t>, environmental law, property law, administrative law,</w:t>
      </w:r>
      <w:r w:rsidR="00BA5870">
        <w:rPr>
          <w:sz w:val="22"/>
        </w:rPr>
        <w:t xml:space="preserve"> employment and</w:t>
      </w:r>
      <w:r w:rsidR="007F6AE3">
        <w:rPr>
          <w:sz w:val="22"/>
        </w:rPr>
        <w:t xml:space="preserve"> labor</w:t>
      </w:r>
      <w:r w:rsidR="00FC5158">
        <w:rPr>
          <w:sz w:val="22"/>
        </w:rPr>
        <w:t xml:space="preserve"> law, </w:t>
      </w:r>
      <w:r w:rsidR="007F6AE3">
        <w:rPr>
          <w:sz w:val="22"/>
        </w:rPr>
        <w:t>information disclosure (the Freedom of Information Act and the Privacy Act</w:t>
      </w:r>
      <w:r w:rsidR="00EE5A96">
        <w:rPr>
          <w:sz w:val="22"/>
        </w:rPr>
        <w:t>)</w:t>
      </w:r>
      <w:r w:rsidR="007F6AE3">
        <w:rPr>
          <w:sz w:val="22"/>
        </w:rPr>
        <w:t>,</w:t>
      </w:r>
      <w:r w:rsidR="00EE5A96">
        <w:rPr>
          <w:sz w:val="22"/>
        </w:rPr>
        <w:t xml:space="preserve"> </w:t>
      </w:r>
      <w:r w:rsidR="007F6AE3">
        <w:rPr>
          <w:sz w:val="22"/>
        </w:rPr>
        <w:t xml:space="preserve">government ethics, legislation, litigation support, and </w:t>
      </w:r>
      <w:r w:rsidR="00FC5158">
        <w:rPr>
          <w:sz w:val="22"/>
        </w:rPr>
        <w:t xml:space="preserve">the </w:t>
      </w:r>
      <w:r w:rsidR="007F6AE3">
        <w:rPr>
          <w:sz w:val="22"/>
        </w:rPr>
        <w:t xml:space="preserve">review of investigations.  </w:t>
      </w:r>
      <w:r w:rsidR="004D4C84">
        <w:rPr>
          <w:sz w:val="22"/>
        </w:rPr>
        <w:t xml:space="preserve">Perhaps surprising to those not familiar with DoD </w:t>
      </w:r>
      <w:r w:rsidR="007F6AE3">
        <w:rPr>
          <w:sz w:val="22"/>
        </w:rPr>
        <w:t xml:space="preserve">are the legal issues </w:t>
      </w:r>
      <w:r w:rsidR="004D4C84">
        <w:rPr>
          <w:sz w:val="22"/>
        </w:rPr>
        <w:t>arising from practice</w:t>
      </w:r>
      <w:r w:rsidR="00A732EE">
        <w:rPr>
          <w:sz w:val="22"/>
        </w:rPr>
        <w:t xml:space="preserve"> areas </w:t>
      </w:r>
      <w:r w:rsidR="004D4C84">
        <w:rPr>
          <w:sz w:val="22"/>
        </w:rPr>
        <w:t xml:space="preserve">that some may not immediately associate with DoD such as healthcare law (DoD runs it own </w:t>
      </w:r>
      <w:r w:rsidR="00A732EE">
        <w:rPr>
          <w:sz w:val="22"/>
        </w:rPr>
        <w:t xml:space="preserve">hospital and </w:t>
      </w:r>
      <w:r w:rsidR="004D4C84">
        <w:rPr>
          <w:sz w:val="22"/>
        </w:rPr>
        <w:t xml:space="preserve">health care system) and </w:t>
      </w:r>
      <w:r w:rsidR="00A732EE">
        <w:rPr>
          <w:sz w:val="22"/>
        </w:rPr>
        <w:t xml:space="preserve">education </w:t>
      </w:r>
      <w:r w:rsidR="004D4C84">
        <w:rPr>
          <w:sz w:val="22"/>
        </w:rPr>
        <w:t>law (DoD operates its own K-12 school system for its dependents</w:t>
      </w:r>
      <w:r w:rsidR="00A732EE">
        <w:rPr>
          <w:sz w:val="22"/>
        </w:rPr>
        <w:t>, as well as undergraduate, graduate, and post-graduate schools</w:t>
      </w:r>
      <w:r w:rsidR="007F6AE3">
        <w:rPr>
          <w:sz w:val="22"/>
        </w:rPr>
        <w:t>)</w:t>
      </w:r>
      <w:r w:rsidR="004D4C84">
        <w:rPr>
          <w:sz w:val="22"/>
        </w:rPr>
        <w:t>.</w:t>
      </w:r>
    </w:p>
    <w:p w:rsidR="00D77D84" w:rsidRDefault="00D77D84" w:rsidP="007F6AE3">
      <w:pPr>
        <w:rPr>
          <w:sz w:val="22"/>
        </w:rPr>
      </w:pPr>
    </w:p>
    <w:p w:rsidR="005F06A5" w:rsidRDefault="006B0DFE" w:rsidP="007F6AE3">
      <w:pPr>
        <w:rPr>
          <w:sz w:val="22"/>
        </w:rPr>
      </w:pPr>
      <w:r>
        <w:rPr>
          <w:sz w:val="22"/>
        </w:rPr>
        <w:t>I</w:t>
      </w:r>
      <w:r w:rsidR="005F06A5">
        <w:rPr>
          <w:sz w:val="22"/>
        </w:rPr>
        <w:t xml:space="preserve">nterns </w:t>
      </w:r>
      <w:r>
        <w:rPr>
          <w:sz w:val="22"/>
        </w:rPr>
        <w:t>will be a</w:t>
      </w:r>
      <w:r w:rsidR="005F06A5">
        <w:rPr>
          <w:sz w:val="22"/>
        </w:rPr>
        <w:t xml:space="preserve">ssigned to </w:t>
      </w:r>
      <w:r>
        <w:rPr>
          <w:sz w:val="22"/>
        </w:rPr>
        <w:t xml:space="preserve">specific offices within DoD OGC or DLSA, such as the Offices of the Deputy General Counsels for </w:t>
      </w:r>
      <w:r w:rsidR="00CF0249">
        <w:rPr>
          <w:sz w:val="22"/>
        </w:rPr>
        <w:t xml:space="preserve">Energy, </w:t>
      </w:r>
      <w:r w:rsidR="005F06A5">
        <w:rPr>
          <w:sz w:val="22"/>
        </w:rPr>
        <w:t>Environment and Installations</w:t>
      </w:r>
      <w:r w:rsidR="00CF0249">
        <w:rPr>
          <w:sz w:val="22"/>
        </w:rPr>
        <w:t>;</w:t>
      </w:r>
      <w:r>
        <w:rPr>
          <w:sz w:val="22"/>
        </w:rPr>
        <w:t xml:space="preserve"> </w:t>
      </w:r>
      <w:r w:rsidR="005F06A5">
        <w:rPr>
          <w:sz w:val="22"/>
        </w:rPr>
        <w:t>Fiscal</w:t>
      </w:r>
      <w:r w:rsidR="00CF0249">
        <w:rPr>
          <w:sz w:val="22"/>
        </w:rPr>
        <w:t>;</w:t>
      </w:r>
      <w:r>
        <w:rPr>
          <w:sz w:val="22"/>
        </w:rPr>
        <w:t xml:space="preserve"> </w:t>
      </w:r>
      <w:r w:rsidR="005F06A5">
        <w:rPr>
          <w:sz w:val="22"/>
        </w:rPr>
        <w:t>International Affairs</w:t>
      </w:r>
      <w:r w:rsidR="00CF0249">
        <w:rPr>
          <w:sz w:val="22"/>
        </w:rPr>
        <w:t>;</w:t>
      </w:r>
      <w:r>
        <w:rPr>
          <w:sz w:val="22"/>
        </w:rPr>
        <w:t xml:space="preserve"> </w:t>
      </w:r>
      <w:r w:rsidR="005F06A5">
        <w:rPr>
          <w:sz w:val="22"/>
        </w:rPr>
        <w:t>Intelligence</w:t>
      </w:r>
      <w:r w:rsidR="00CF0249">
        <w:rPr>
          <w:sz w:val="22"/>
        </w:rPr>
        <w:t>;</w:t>
      </w:r>
      <w:r>
        <w:rPr>
          <w:sz w:val="22"/>
        </w:rPr>
        <w:t xml:space="preserve"> </w:t>
      </w:r>
      <w:r w:rsidR="005F06A5">
        <w:rPr>
          <w:sz w:val="22"/>
        </w:rPr>
        <w:t>Legal Counsel</w:t>
      </w:r>
      <w:r w:rsidR="00CF0249">
        <w:rPr>
          <w:sz w:val="22"/>
        </w:rPr>
        <w:t>;</w:t>
      </w:r>
      <w:r>
        <w:rPr>
          <w:sz w:val="22"/>
        </w:rPr>
        <w:t xml:space="preserve"> or </w:t>
      </w:r>
      <w:r w:rsidR="005F06A5">
        <w:rPr>
          <w:sz w:val="22"/>
        </w:rPr>
        <w:t xml:space="preserve">Personnel &amp; Health Policy; </w:t>
      </w:r>
      <w:r>
        <w:rPr>
          <w:sz w:val="22"/>
        </w:rPr>
        <w:t xml:space="preserve">the Standards of Conduct Office; and </w:t>
      </w:r>
      <w:r w:rsidR="00FC5158">
        <w:rPr>
          <w:sz w:val="22"/>
          <w:szCs w:val="22"/>
        </w:rPr>
        <w:t>other DLSA</w:t>
      </w:r>
      <w:r w:rsidR="00C73D7F" w:rsidRPr="00C73D7F">
        <w:rPr>
          <w:sz w:val="22"/>
          <w:szCs w:val="22"/>
        </w:rPr>
        <w:t xml:space="preserve"> </w:t>
      </w:r>
      <w:r>
        <w:rPr>
          <w:sz w:val="22"/>
          <w:szCs w:val="22"/>
        </w:rPr>
        <w:t xml:space="preserve">offices </w:t>
      </w:r>
      <w:r w:rsidR="00FC5158">
        <w:rPr>
          <w:sz w:val="22"/>
          <w:szCs w:val="22"/>
        </w:rPr>
        <w:t>such as the Offices of General Counsel for Washington Headquarters Service</w:t>
      </w:r>
      <w:r w:rsidR="005F06A5" w:rsidRPr="00C73D7F">
        <w:rPr>
          <w:sz w:val="22"/>
          <w:szCs w:val="22"/>
        </w:rPr>
        <w:t>.</w:t>
      </w:r>
      <w:r w:rsidR="004D4C84">
        <w:rPr>
          <w:sz w:val="22"/>
        </w:rPr>
        <w:t xml:space="preserve">  There are few</w:t>
      </w:r>
      <w:r w:rsidR="00BA5870">
        <w:rPr>
          <w:sz w:val="22"/>
        </w:rPr>
        <w:t>,</w:t>
      </w:r>
      <w:r w:rsidR="004D4C84">
        <w:rPr>
          <w:sz w:val="22"/>
        </w:rPr>
        <w:t xml:space="preserve"> if any</w:t>
      </w:r>
      <w:r w:rsidR="00BA5870">
        <w:rPr>
          <w:sz w:val="22"/>
        </w:rPr>
        <w:t>,</w:t>
      </w:r>
      <w:r w:rsidR="004D4C84">
        <w:rPr>
          <w:sz w:val="22"/>
        </w:rPr>
        <w:t xml:space="preserve"> offices that can provide summer law clerks the diversity of practice areas and experiences that are available </w:t>
      </w:r>
      <w:r w:rsidR="00BB5135">
        <w:rPr>
          <w:sz w:val="22"/>
        </w:rPr>
        <w:t xml:space="preserve">as </w:t>
      </w:r>
      <w:r w:rsidR="00FC5158">
        <w:rPr>
          <w:sz w:val="22"/>
        </w:rPr>
        <w:t xml:space="preserve">an </w:t>
      </w:r>
      <w:r w:rsidR="00BB5135">
        <w:rPr>
          <w:sz w:val="22"/>
        </w:rPr>
        <w:t xml:space="preserve">OSD Honors Legal Intern </w:t>
      </w:r>
      <w:r w:rsidR="004D4C84">
        <w:rPr>
          <w:sz w:val="22"/>
        </w:rPr>
        <w:t>in DoD OGC.</w:t>
      </w:r>
    </w:p>
    <w:p w:rsidR="005F06A5" w:rsidRDefault="005F06A5">
      <w:pPr>
        <w:widowControl/>
        <w:rPr>
          <w:sz w:val="22"/>
        </w:rPr>
      </w:pPr>
    </w:p>
    <w:p w:rsidR="005F06A5" w:rsidRDefault="005F06A5">
      <w:pPr>
        <w:widowControl/>
        <w:rPr>
          <w:sz w:val="22"/>
        </w:rPr>
      </w:pPr>
      <w:r>
        <w:rPr>
          <w:b/>
          <w:sz w:val="22"/>
          <w:u w:val="single"/>
        </w:rPr>
        <w:t>DUTIES</w:t>
      </w:r>
      <w:r>
        <w:rPr>
          <w:b/>
          <w:sz w:val="22"/>
        </w:rPr>
        <w:t xml:space="preserve">:  </w:t>
      </w:r>
      <w:r>
        <w:rPr>
          <w:sz w:val="22"/>
        </w:rPr>
        <w:t xml:space="preserve">Summer interns </w:t>
      </w:r>
      <w:r w:rsidR="009800A9">
        <w:rPr>
          <w:sz w:val="22"/>
        </w:rPr>
        <w:t xml:space="preserve">in the </w:t>
      </w:r>
      <w:r>
        <w:rPr>
          <w:sz w:val="22"/>
        </w:rPr>
        <w:t>OSD Honors Legal Internship Program are given considerable flexibility in their assignments.  At least one intern is assigned to each OGC office listed above.  There are substantial opportunities to enhance research and drafting skills by working in close association with members of O</w:t>
      </w:r>
      <w:r w:rsidR="00480BE5">
        <w:rPr>
          <w:sz w:val="22"/>
        </w:rPr>
        <w:t>G</w:t>
      </w:r>
      <w:r>
        <w:rPr>
          <w:sz w:val="22"/>
        </w:rPr>
        <w:t xml:space="preserve">C.  Interns will assist in drafting and </w:t>
      </w:r>
      <w:r>
        <w:rPr>
          <w:sz w:val="22"/>
        </w:rPr>
        <w:lastRenderedPageBreak/>
        <w:t xml:space="preserve">commenting on legislation, regulations, congressional testimony, litigation materials, and legal opinions.  Interns will have the opportunity to assist in the process of formulating DoD legal policy on </w:t>
      </w:r>
      <w:r w:rsidR="007F6AE3">
        <w:rPr>
          <w:sz w:val="22"/>
        </w:rPr>
        <w:t xml:space="preserve">high-profile </w:t>
      </w:r>
      <w:r>
        <w:rPr>
          <w:sz w:val="22"/>
        </w:rPr>
        <w:t xml:space="preserve">topics of current </w:t>
      </w:r>
      <w:r w:rsidR="0075065E">
        <w:rPr>
          <w:sz w:val="22"/>
        </w:rPr>
        <w:t>interest.</w:t>
      </w:r>
      <w:r>
        <w:rPr>
          <w:sz w:val="22"/>
        </w:rPr>
        <w:t xml:space="preserve">  Our intern program </w:t>
      </w:r>
      <w:r w:rsidR="00006D62">
        <w:rPr>
          <w:sz w:val="22"/>
        </w:rPr>
        <w:t>may include</w:t>
      </w:r>
      <w:r>
        <w:rPr>
          <w:sz w:val="22"/>
        </w:rPr>
        <w:t xml:space="preserve"> visits to the </w:t>
      </w:r>
      <w:r w:rsidR="009A1F79">
        <w:rPr>
          <w:sz w:val="22"/>
        </w:rPr>
        <w:t xml:space="preserve">U.S. </w:t>
      </w:r>
      <w:r>
        <w:rPr>
          <w:sz w:val="22"/>
        </w:rPr>
        <w:t xml:space="preserve">Supreme Court, </w:t>
      </w:r>
      <w:r w:rsidR="009A1F79">
        <w:rPr>
          <w:sz w:val="22"/>
        </w:rPr>
        <w:t xml:space="preserve">the </w:t>
      </w:r>
      <w:r>
        <w:rPr>
          <w:sz w:val="22"/>
        </w:rPr>
        <w:t xml:space="preserve">Senate Armed Services Committee, </w:t>
      </w:r>
      <w:r w:rsidR="007F6AE3">
        <w:rPr>
          <w:sz w:val="22"/>
        </w:rPr>
        <w:t xml:space="preserve">military </w:t>
      </w:r>
      <w:r w:rsidR="007868EB">
        <w:rPr>
          <w:sz w:val="22"/>
        </w:rPr>
        <w:t>bases;</w:t>
      </w:r>
      <w:r w:rsidR="009A1F79">
        <w:rPr>
          <w:sz w:val="22"/>
        </w:rPr>
        <w:t xml:space="preserve"> </w:t>
      </w:r>
      <w:r w:rsidR="007F6AE3">
        <w:rPr>
          <w:sz w:val="22"/>
        </w:rPr>
        <w:t xml:space="preserve">Defense agencies </w:t>
      </w:r>
      <w:r w:rsidR="009A1F79">
        <w:rPr>
          <w:sz w:val="22"/>
        </w:rPr>
        <w:t xml:space="preserve">and DoD </w:t>
      </w:r>
      <w:r w:rsidR="007F6AE3">
        <w:rPr>
          <w:sz w:val="22"/>
        </w:rPr>
        <w:t>field activities</w:t>
      </w:r>
      <w:r w:rsidR="009A1F79">
        <w:rPr>
          <w:sz w:val="22"/>
        </w:rPr>
        <w:t>,</w:t>
      </w:r>
      <w:r w:rsidR="007F6AE3">
        <w:rPr>
          <w:sz w:val="22"/>
        </w:rPr>
        <w:t xml:space="preserve"> all intended to familiarize the interns with the practice of law by federal attorneys and the work of DoD in general. </w:t>
      </w:r>
      <w:r>
        <w:rPr>
          <w:sz w:val="22"/>
        </w:rPr>
        <w:t xml:space="preserve"> </w:t>
      </w:r>
    </w:p>
    <w:p w:rsidR="00480BE5" w:rsidRDefault="00480BE5">
      <w:pPr>
        <w:widowControl/>
        <w:rPr>
          <w:b/>
          <w:sz w:val="22"/>
          <w:u w:val="single"/>
        </w:rPr>
      </w:pPr>
    </w:p>
    <w:p w:rsidR="00791912" w:rsidRPr="009C519C" w:rsidRDefault="005F06A5" w:rsidP="009C5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9C519C">
        <w:rPr>
          <w:b/>
          <w:sz w:val="22"/>
          <w:szCs w:val="22"/>
        </w:rPr>
        <w:t>All application materials become the property of this office and will not be returned.</w:t>
      </w:r>
      <w:r w:rsidRPr="009C519C">
        <w:rPr>
          <w:sz w:val="22"/>
          <w:szCs w:val="22"/>
        </w:rPr>
        <w:t xml:space="preserve">  </w:t>
      </w:r>
    </w:p>
    <w:p w:rsidR="005F06A5" w:rsidRDefault="005F06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C519C" w:rsidRDefault="005F06A5" w:rsidP="00503590">
      <w:pPr>
        <w:pStyle w:val="BodyText"/>
        <w:tabs>
          <w:tab w:val="left" w:pos="9360"/>
        </w:tabs>
        <w:outlineLvl w:val="0"/>
      </w:pPr>
      <w:r>
        <w:t xml:space="preserve">Selected </w:t>
      </w:r>
      <w:r w:rsidR="003A0489">
        <w:t xml:space="preserve">law </w:t>
      </w:r>
      <w:r w:rsidR="00B370F5">
        <w:t>student</w:t>
      </w:r>
      <w:r w:rsidR="00F51DE2">
        <w:t xml:space="preserve"> applicants</w:t>
      </w:r>
      <w:r w:rsidR="00B370F5">
        <w:t xml:space="preserve"> </w:t>
      </w:r>
      <w:r>
        <w:t xml:space="preserve">will be </w:t>
      </w:r>
      <w:r w:rsidR="00B370F5">
        <w:t xml:space="preserve">contacted </w:t>
      </w:r>
      <w:r>
        <w:t>telephonicall</w:t>
      </w:r>
      <w:r w:rsidR="003D584F">
        <w:t>y</w:t>
      </w:r>
      <w:r w:rsidR="00697CD0">
        <w:t xml:space="preserve"> or via e-mail </w:t>
      </w:r>
      <w:r w:rsidR="00154B63">
        <w:t xml:space="preserve">before the end of </w:t>
      </w:r>
      <w:r w:rsidR="00CF0249">
        <w:t>March 2020</w:t>
      </w:r>
      <w:r w:rsidR="008251E6">
        <w:t>.</w:t>
      </w:r>
      <w:r>
        <w:t xml:space="preserve">  </w:t>
      </w:r>
    </w:p>
    <w:p w:rsidR="009C519C" w:rsidRDefault="009C519C">
      <w:pPr>
        <w:pStyle w:val="BodyText"/>
        <w:tabs>
          <w:tab w:val="left" w:pos="9360"/>
        </w:tabs>
      </w:pPr>
    </w:p>
    <w:p w:rsidR="005F06A5" w:rsidRDefault="005F06A5">
      <w:pPr>
        <w:pStyle w:val="BodyText"/>
      </w:pPr>
      <w:r>
        <w:t>Consideration will be given to all qualified applicants in their first</w:t>
      </w:r>
      <w:r w:rsidR="00906672">
        <w:t>-</w:t>
      </w:r>
      <w:r>
        <w:t xml:space="preserve"> </w:t>
      </w:r>
      <w:r w:rsidR="002A0A69">
        <w:t>or</w:t>
      </w:r>
      <w:r>
        <w:t xml:space="preserve"> second</w:t>
      </w:r>
      <w:r w:rsidR="00906672">
        <w:t>-</w:t>
      </w:r>
      <w:r>
        <w:t>years of law school, without regard to political</w:t>
      </w:r>
      <w:r w:rsidR="00906672">
        <w:t>;</w:t>
      </w:r>
      <w:r>
        <w:t xml:space="preserve"> religious</w:t>
      </w:r>
      <w:r w:rsidR="00906672">
        <w:t>;</w:t>
      </w:r>
      <w:r>
        <w:t xml:space="preserve"> labor organization affiliation or nonaffiliation; marital status; race; color; national origin; sex; age; non-disqualifying physical or mental disability</w:t>
      </w:r>
      <w:r w:rsidR="00906672">
        <w:t>;</w:t>
      </w:r>
      <w:r>
        <w:t xml:space="preserve"> or any other nonmerit factor. </w:t>
      </w:r>
    </w:p>
    <w:p w:rsidR="005F06A5" w:rsidRDefault="005F06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5F06A5" w:rsidRDefault="005F06A5">
      <w:pPr>
        <w:pStyle w:val="BodyText"/>
      </w:pPr>
      <w:r>
        <w:t>Applicants who have relatives and/or family members employed within OSD</w:t>
      </w:r>
      <w:r w:rsidR="00791912">
        <w:t xml:space="preserve"> </w:t>
      </w:r>
      <w:r>
        <w:t>or the Joint Staff must specify the organizational entity</w:t>
      </w:r>
      <w:r w:rsidR="00C56E71">
        <w:t xml:space="preserve"> or entities</w:t>
      </w:r>
      <w:r>
        <w:t xml:space="preserve"> (e.g., Directorate, </w:t>
      </w:r>
      <w:r w:rsidR="00B370F5">
        <w:t>Office of an Under or Assistant Secretary of Defense</w:t>
      </w:r>
      <w:r>
        <w:t xml:space="preserve">, Staff Office or equivalent) in which these individuals are employed. </w:t>
      </w:r>
    </w:p>
    <w:p w:rsidR="005F06A5" w:rsidRDefault="005F06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C61EBD" w:rsidRDefault="00C61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C61EBD" w:rsidRDefault="00C61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C61EBD" w:rsidRDefault="00C61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F06A5" w:rsidRDefault="005F06A5" w:rsidP="005035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2"/>
        </w:rPr>
      </w:pPr>
      <w:r>
        <w:rPr>
          <w:b/>
          <w:sz w:val="22"/>
          <w:u w:val="single"/>
        </w:rPr>
        <w:t xml:space="preserve">CONDITIONS OF </w:t>
      </w:r>
      <w:r w:rsidR="00006D62">
        <w:rPr>
          <w:b/>
          <w:sz w:val="22"/>
          <w:u w:val="single"/>
        </w:rPr>
        <w:t>INTERNSHIP</w:t>
      </w:r>
    </w:p>
    <w:p w:rsidR="005F06A5" w:rsidRDefault="005F06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p>
    <w:p w:rsidR="005F06A5" w:rsidRDefault="005F06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 xml:space="preserve">Applicants are advised that false answers or omissions of information on application and processing forms, or inability to meet the following conditions may be grounds for nonselection, withdrawal of an offer of employment, or dismissal after being employed.  </w:t>
      </w:r>
      <w:r>
        <w:rPr>
          <w:sz w:val="22"/>
        </w:rPr>
        <w:t xml:space="preserve">All statements on </w:t>
      </w:r>
      <w:r w:rsidR="00006D62">
        <w:rPr>
          <w:sz w:val="22"/>
        </w:rPr>
        <w:t>application</w:t>
      </w:r>
      <w:r>
        <w:rPr>
          <w:sz w:val="22"/>
        </w:rPr>
        <w:t xml:space="preserve"> forms are subject to investigation, including a check of fingerprints, police records and former employers.  </w:t>
      </w:r>
    </w:p>
    <w:p w:rsidR="005F06A5" w:rsidRDefault="005F06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F06A5" w:rsidRDefault="005F06A5">
      <w:pPr>
        <w:pStyle w:val="BodyText"/>
      </w:pPr>
      <w:r>
        <w:t xml:space="preserve">Selection for this position is contingent upon proof of U.S. citizenship.  Acceptable proof of citizenship includes (a) United States passport or (b) original or certified copy of a birth certificate issued by a state, county, or municipal authority bearing a raised seal and a photo identification </w:t>
      </w:r>
      <w:r>
        <w:lastRenderedPageBreak/>
        <w:t xml:space="preserve">(e.g., drivers license). </w:t>
      </w:r>
      <w:r w:rsidR="00006D62">
        <w:t xml:space="preserve">  [Applicants must be able to obtain a security clearance, and to obtain a security clearance, they must be U.S. citizens.]</w:t>
      </w:r>
    </w:p>
    <w:p w:rsidR="005F06A5" w:rsidRDefault="005F06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F06A5" w:rsidRDefault="005F06A5">
      <w:pPr>
        <w:pStyle w:val="BodyText"/>
      </w:pPr>
      <w:r>
        <w:t xml:space="preserve">Positions require access to classified information and selectee will be subject to </w:t>
      </w:r>
      <w:r w:rsidR="007C60A2">
        <w:t xml:space="preserve">a </w:t>
      </w:r>
      <w:r>
        <w:t xml:space="preserve">background investigation, which must </w:t>
      </w:r>
      <w:r w:rsidR="00B370F5">
        <w:t xml:space="preserve">be completed </w:t>
      </w:r>
      <w:r>
        <w:t xml:space="preserve">prior to the candidate's official appointment date.  All selectees must be given </w:t>
      </w:r>
      <w:r w:rsidR="006F0D65">
        <w:t>favorable</w:t>
      </w:r>
      <w:r>
        <w:t xml:space="preserve"> basic background adjudication.  </w:t>
      </w:r>
    </w:p>
    <w:p w:rsidR="005F06A5" w:rsidRDefault="005F06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F06A5" w:rsidRDefault="005F06A5">
      <w:pPr>
        <w:pStyle w:val="BodyText"/>
      </w:pPr>
      <w:r>
        <w:t>Tentative selectees for this position will be required to submit to a urinalysis to screen for illegal drug use prior to appointment.  A candidate selected under th</w:t>
      </w:r>
      <w:r w:rsidR="00F76D42">
        <w:t xml:space="preserve">is announcement </w:t>
      </w:r>
      <w:r>
        <w:t xml:space="preserve">will not be entitled to </w:t>
      </w:r>
      <w:r w:rsidR="006F0D65">
        <w:t>permanent</w:t>
      </w:r>
      <w:r w:rsidR="00791912">
        <w:t xml:space="preserve"> change of station pay</w:t>
      </w:r>
      <w:r w:rsidR="006F0D65">
        <w:t xml:space="preserve"> for </w:t>
      </w:r>
      <w:r>
        <w:t>travel</w:t>
      </w:r>
      <w:r w:rsidR="006F0D65">
        <w:t xml:space="preserve"> expenses</w:t>
      </w:r>
      <w:r>
        <w:t>.</w:t>
      </w:r>
    </w:p>
    <w:p w:rsidR="004C01E9" w:rsidRDefault="004C01E9">
      <w:pPr>
        <w:pStyle w:val="BodyText"/>
      </w:pPr>
    </w:p>
    <w:p w:rsidR="004C01E9" w:rsidRPr="004C01E9" w:rsidRDefault="004C01E9" w:rsidP="004C01E9">
      <w:pPr>
        <w:widowControl/>
        <w:autoSpaceDE w:val="0"/>
        <w:autoSpaceDN w:val="0"/>
        <w:adjustRightInd w:val="0"/>
        <w:spacing w:after="120"/>
        <w:jc w:val="center"/>
        <w:rPr>
          <w:b/>
          <w:snapToGrid/>
          <w:color w:val="212121"/>
          <w:sz w:val="24"/>
          <w:szCs w:val="24"/>
          <w:u w:val="single"/>
        </w:rPr>
      </w:pPr>
      <w:r w:rsidRPr="004C01E9">
        <w:rPr>
          <w:b/>
          <w:snapToGrid/>
          <w:color w:val="212121"/>
          <w:sz w:val="24"/>
          <w:szCs w:val="24"/>
          <w:u w:val="single"/>
        </w:rPr>
        <w:t>Equal Employment Opportunity Policy</w:t>
      </w:r>
    </w:p>
    <w:p w:rsidR="004C01E9" w:rsidRDefault="004C01E9" w:rsidP="004C01E9">
      <w:pPr>
        <w:widowControl/>
        <w:autoSpaceDE w:val="0"/>
        <w:autoSpaceDN w:val="0"/>
        <w:adjustRightInd w:val="0"/>
        <w:rPr>
          <w:snapToGrid/>
          <w:color w:val="212121"/>
          <w:sz w:val="24"/>
          <w:szCs w:val="24"/>
        </w:rPr>
      </w:pPr>
      <w:r w:rsidRPr="004C01E9">
        <w:rPr>
          <w:snapToGrid/>
          <w:color w:val="212121"/>
          <w:sz w:val="24"/>
          <w:szCs w:val="24"/>
        </w:rPr>
        <w:t>The United States Government does not discriminate in employment on the basis of race, color, religion,sex (including pregnancy And gender identity), national origin, political affiliation, sexual orientation, marital status, disability, genetic information, age, membership in an employee organization, retaliation, parental status, military service, or other non-merit factor.</w:t>
      </w:r>
    </w:p>
    <w:p w:rsidR="004C01E9" w:rsidRDefault="004C01E9" w:rsidP="004C01E9">
      <w:pPr>
        <w:widowControl/>
        <w:autoSpaceDE w:val="0"/>
        <w:autoSpaceDN w:val="0"/>
        <w:adjustRightInd w:val="0"/>
        <w:rPr>
          <w:snapToGrid/>
          <w:color w:val="212121"/>
          <w:sz w:val="24"/>
          <w:szCs w:val="24"/>
        </w:rPr>
      </w:pPr>
    </w:p>
    <w:p w:rsidR="004C01E9" w:rsidRDefault="004C01E9" w:rsidP="004C01E9">
      <w:pPr>
        <w:widowControl/>
        <w:autoSpaceDE w:val="0"/>
        <w:autoSpaceDN w:val="0"/>
        <w:adjustRightInd w:val="0"/>
        <w:jc w:val="center"/>
        <w:rPr>
          <w:b/>
          <w:snapToGrid/>
          <w:color w:val="212121"/>
          <w:sz w:val="24"/>
          <w:szCs w:val="24"/>
          <w:u w:val="single"/>
        </w:rPr>
      </w:pPr>
      <w:r w:rsidRPr="004C01E9">
        <w:rPr>
          <w:b/>
          <w:snapToGrid/>
          <w:color w:val="212121"/>
          <w:sz w:val="24"/>
          <w:szCs w:val="24"/>
          <w:u w:val="single"/>
        </w:rPr>
        <w:t>Reasonable Accommodation Policy</w:t>
      </w:r>
    </w:p>
    <w:p w:rsidR="004C01E9" w:rsidRPr="004C01E9" w:rsidRDefault="004C01E9" w:rsidP="004C01E9">
      <w:pPr>
        <w:widowControl/>
        <w:autoSpaceDE w:val="0"/>
        <w:autoSpaceDN w:val="0"/>
        <w:adjustRightInd w:val="0"/>
        <w:spacing w:before="120"/>
        <w:rPr>
          <w:snapToGrid/>
          <w:color w:val="212121"/>
          <w:sz w:val="24"/>
          <w:szCs w:val="24"/>
        </w:rPr>
      </w:pPr>
      <w:r w:rsidRPr="004C01E9">
        <w:rPr>
          <w:snapToGrid/>
          <w:color w:val="212121"/>
          <w:sz w:val="24"/>
          <w:szCs w:val="24"/>
        </w:rPr>
        <w:t>Federal agencies must provide reasonable accommodation to applicants with disabilities where appropriate. Applicants requiring reasonable accommodation for any part of the application and hiring process should contact the hiring agency directly. Determinations on requests for reasonable a</w:t>
      </w:r>
      <w:r>
        <w:rPr>
          <w:snapToGrid/>
          <w:color w:val="212121"/>
          <w:sz w:val="24"/>
          <w:szCs w:val="24"/>
        </w:rPr>
        <w:t>ccommodation will be made on a case-by-c</w:t>
      </w:r>
      <w:r w:rsidRPr="004C01E9">
        <w:rPr>
          <w:snapToGrid/>
          <w:color w:val="212121"/>
          <w:sz w:val="24"/>
          <w:szCs w:val="24"/>
        </w:rPr>
        <w:t>ase basis.</w:t>
      </w:r>
    </w:p>
    <w:p w:rsidR="004C01E9" w:rsidRPr="004C01E9" w:rsidRDefault="004C01E9" w:rsidP="004C01E9">
      <w:pPr>
        <w:widowControl/>
        <w:autoSpaceDE w:val="0"/>
        <w:autoSpaceDN w:val="0"/>
        <w:adjustRightInd w:val="0"/>
        <w:spacing w:before="120"/>
        <w:rPr>
          <w:snapToGrid/>
          <w:color w:val="212121"/>
          <w:sz w:val="24"/>
          <w:szCs w:val="24"/>
        </w:rPr>
      </w:pPr>
      <w:r w:rsidRPr="004C01E9">
        <w:rPr>
          <w:snapToGrid/>
          <w:color w:val="212121"/>
          <w:sz w:val="24"/>
          <w:szCs w:val="24"/>
        </w:rPr>
        <w:t>A reasonable accommodation is any change in the workplace or the way things are customarily done that provides an equal employment opportunity to an individual with a disability. Under the Rehabilitation Act of 1973 the Equal Employment Opportunity Commission (EEOC) must provide reasonable accommodations:</w:t>
      </w:r>
    </w:p>
    <w:p w:rsidR="004C01E9" w:rsidRPr="004C01E9" w:rsidRDefault="004C01E9" w:rsidP="004C01E9">
      <w:pPr>
        <w:widowControl/>
        <w:autoSpaceDE w:val="0"/>
        <w:autoSpaceDN w:val="0"/>
        <w:adjustRightInd w:val="0"/>
        <w:spacing w:before="120"/>
        <w:rPr>
          <w:snapToGrid/>
          <w:color w:val="212121"/>
          <w:sz w:val="24"/>
          <w:szCs w:val="24"/>
        </w:rPr>
      </w:pPr>
      <w:r w:rsidRPr="004C01E9">
        <w:rPr>
          <w:snapToGrid/>
          <w:color w:val="212121"/>
          <w:sz w:val="24"/>
          <w:szCs w:val="24"/>
        </w:rPr>
        <w:t>• When an applicant with a disability needs an accommodation to have an equal opportunity to compete For a job;</w:t>
      </w:r>
    </w:p>
    <w:p w:rsidR="004C01E9" w:rsidRPr="004C01E9" w:rsidRDefault="004C01E9" w:rsidP="004C01E9">
      <w:pPr>
        <w:widowControl/>
        <w:autoSpaceDE w:val="0"/>
        <w:autoSpaceDN w:val="0"/>
        <w:adjustRightInd w:val="0"/>
        <w:spacing w:before="120"/>
        <w:rPr>
          <w:snapToGrid/>
          <w:color w:val="212121"/>
          <w:sz w:val="24"/>
          <w:szCs w:val="24"/>
        </w:rPr>
      </w:pPr>
      <w:r w:rsidRPr="004C01E9">
        <w:rPr>
          <w:snapToGrid/>
          <w:color w:val="212121"/>
          <w:sz w:val="24"/>
          <w:szCs w:val="24"/>
        </w:rPr>
        <w:t>• When an employee with a disability needs an accommodation to perform the essential functions of the job or To gain access to the workplace; and</w:t>
      </w:r>
    </w:p>
    <w:p w:rsidR="004C01E9" w:rsidRPr="004C01E9" w:rsidRDefault="004C01E9" w:rsidP="004C01E9">
      <w:pPr>
        <w:widowControl/>
        <w:autoSpaceDE w:val="0"/>
        <w:autoSpaceDN w:val="0"/>
        <w:adjustRightInd w:val="0"/>
        <w:spacing w:before="120"/>
        <w:rPr>
          <w:b/>
          <w:sz w:val="24"/>
          <w:szCs w:val="24"/>
          <w:u w:val="single"/>
        </w:rPr>
      </w:pPr>
      <w:r w:rsidRPr="004C01E9">
        <w:rPr>
          <w:snapToGrid/>
          <w:color w:val="212121"/>
          <w:sz w:val="24"/>
          <w:szCs w:val="24"/>
        </w:rPr>
        <w:lastRenderedPageBreak/>
        <w:t>• When an employee with a disability needs an accommodation to enjoy equal access to benefits and privileges of employment (e.g., details, trainings, office-sponsored events).</w:t>
      </w:r>
    </w:p>
    <w:sectPr w:rsidR="004C01E9" w:rsidRPr="004C01E9" w:rsidSect="00C61EBD">
      <w:footnotePr>
        <w:numRestart w:val="eachSect"/>
      </w:footnotePr>
      <w:endnotePr>
        <w:numFmt w:val="decimal"/>
      </w:endnotePr>
      <w:type w:val="continuous"/>
      <w:pgSz w:w="12240" w:h="15840"/>
      <w:pgMar w:top="1008" w:right="994"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18" w:rsidRDefault="00470A18" w:rsidP="00AF2B38">
      <w:r>
        <w:separator/>
      </w:r>
    </w:p>
  </w:endnote>
  <w:endnote w:type="continuationSeparator" w:id="0">
    <w:p w:rsidR="00470A18" w:rsidRDefault="00470A18" w:rsidP="00AF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18" w:rsidRDefault="00470A18" w:rsidP="00AF2B38">
      <w:r>
        <w:separator/>
      </w:r>
    </w:p>
  </w:footnote>
  <w:footnote w:type="continuationSeparator" w:id="0">
    <w:p w:rsidR="00470A18" w:rsidRDefault="00470A18" w:rsidP="00AF2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1AD4"/>
    <w:multiLevelType w:val="singleLevel"/>
    <w:tmpl w:val="E6D4115E"/>
    <w:lvl w:ilvl="0">
      <w:start w:val="1"/>
      <w:numFmt w:val="decimal"/>
      <w:lvlText w:val="%1."/>
      <w:lvlJc w:val="left"/>
      <w:pPr>
        <w:tabs>
          <w:tab w:val="num" w:pos="360"/>
        </w:tabs>
        <w:ind w:left="360" w:hanging="360"/>
      </w:pPr>
      <w:rPr>
        <w:b w:val="0"/>
      </w:rPr>
    </w:lvl>
  </w:abstractNum>
  <w:abstractNum w:abstractNumId="1" w15:restartNumberingAfterBreak="0">
    <w:nsid w:val="4FD15409"/>
    <w:multiLevelType w:val="hybridMultilevel"/>
    <w:tmpl w:val="94AE3ED2"/>
    <w:lvl w:ilvl="0" w:tplc="AD680C56">
      <w:start w:val="7"/>
      <w:numFmt w:val="decimal"/>
      <w:lvlText w:val="%1."/>
      <w:lvlJc w:val="left"/>
      <w:pPr>
        <w:tabs>
          <w:tab w:val="num" w:pos="1080"/>
        </w:tabs>
        <w:ind w:left="1080" w:hanging="360"/>
      </w:pPr>
      <w:rPr>
        <w:rFonts w:hint="default"/>
        <w:b/>
      </w:rPr>
    </w:lvl>
    <w:lvl w:ilvl="1" w:tplc="87DC8AD2" w:tentative="1">
      <w:start w:val="1"/>
      <w:numFmt w:val="lowerLetter"/>
      <w:lvlText w:val="%2."/>
      <w:lvlJc w:val="left"/>
      <w:pPr>
        <w:tabs>
          <w:tab w:val="num" w:pos="1800"/>
        </w:tabs>
        <w:ind w:left="1800" w:hanging="360"/>
      </w:pPr>
    </w:lvl>
    <w:lvl w:ilvl="2" w:tplc="334411AE" w:tentative="1">
      <w:start w:val="1"/>
      <w:numFmt w:val="lowerRoman"/>
      <w:lvlText w:val="%3."/>
      <w:lvlJc w:val="right"/>
      <w:pPr>
        <w:tabs>
          <w:tab w:val="num" w:pos="2520"/>
        </w:tabs>
        <w:ind w:left="2520" w:hanging="180"/>
      </w:pPr>
    </w:lvl>
    <w:lvl w:ilvl="3" w:tplc="9B72E7C2" w:tentative="1">
      <w:start w:val="1"/>
      <w:numFmt w:val="decimal"/>
      <w:lvlText w:val="%4."/>
      <w:lvlJc w:val="left"/>
      <w:pPr>
        <w:tabs>
          <w:tab w:val="num" w:pos="3240"/>
        </w:tabs>
        <w:ind w:left="3240" w:hanging="360"/>
      </w:pPr>
    </w:lvl>
    <w:lvl w:ilvl="4" w:tplc="C112669E" w:tentative="1">
      <w:start w:val="1"/>
      <w:numFmt w:val="lowerLetter"/>
      <w:lvlText w:val="%5."/>
      <w:lvlJc w:val="left"/>
      <w:pPr>
        <w:tabs>
          <w:tab w:val="num" w:pos="3960"/>
        </w:tabs>
        <w:ind w:left="3960" w:hanging="360"/>
      </w:pPr>
    </w:lvl>
    <w:lvl w:ilvl="5" w:tplc="559E176A" w:tentative="1">
      <w:start w:val="1"/>
      <w:numFmt w:val="lowerRoman"/>
      <w:lvlText w:val="%6."/>
      <w:lvlJc w:val="right"/>
      <w:pPr>
        <w:tabs>
          <w:tab w:val="num" w:pos="4680"/>
        </w:tabs>
        <w:ind w:left="4680" w:hanging="180"/>
      </w:pPr>
    </w:lvl>
    <w:lvl w:ilvl="6" w:tplc="8638B820" w:tentative="1">
      <w:start w:val="1"/>
      <w:numFmt w:val="decimal"/>
      <w:lvlText w:val="%7."/>
      <w:lvlJc w:val="left"/>
      <w:pPr>
        <w:tabs>
          <w:tab w:val="num" w:pos="5400"/>
        </w:tabs>
        <w:ind w:left="5400" w:hanging="360"/>
      </w:pPr>
    </w:lvl>
    <w:lvl w:ilvl="7" w:tplc="58AADA0C" w:tentative="1">
      <w:start w:val="1"/>
      <w:numFmt w:val="lowerLetter"/>
      <w:lvlText w:val="%8."/>
      <w:lvlJc w:val="left"/>
      <w:pPr>
        <w:tabs>
          <w:tab w:val="num" w:pos="6120"/>
        </w:tabs>
        <w:ind w:left="6120" w:hanging="360"/>
      </w:pPr>
    </w:lvl>
    <w:lvl w:ilvl="8" w:tplc="8BAEF6DC" w:tentative="1">
      <w:start w:val="1"/>
      <w:numFmt w:val="lowerRoman"/>
      <w:lvlText w:val="%9."/>
      <w:lvlJc w:val="right"/>
      <w:pPr>
        <w:tabs>
          <w:tab w:val="num" w:pos="6840"/>
        </w:tabs>
        <w:ind w:left="6840" w:hanging="180"/>
      </w:pPr>
    </w:lvl>
  </w:abstractNum>
  <w:abstractNum w:abstractNumId="2" w15:restartNumberingAfterBreak="0">
    <w:nsid w:val="54FA3939"/>
    <w:multiLevelType w:val="hybridMultilevel"/>
    <w:tmpl w:val="69F09258"/>
    <w:lvl w:ilvl="0" w:tplc="7FF8E3D6">
      <w:start w:val="7"/>
      <w:numFmt w:val="decimal"/>
      <w:lvlText w:val="%1."/>
      <w:lvlJc w:val="left"/>
      <w:pPr>
        <w:tabs>
          <w:tab w:val="num" w:pos="1080"/>
        </w:tabs>
        <w:ind w:left="1080" w:hanging="360"/>
      </w:pPr>
      <w:rPr>
        <w:rFonts w:hint="default"/>
        <w:b w:val="0"/>
      </w:rPr>
    </w:lvl>
    <w:lvl w:ilvl="1" w:tplc="2A264796" w:tentative="1">
      <w:start w:val="1"/>
      <w:numFmt w:val="lowerLetter"/>
      <w:lvlText w:val="%2."/>
      <w:lvlJc w:val="left"/>
      <w:pPr>
        <w:tabs>
          <w:tab w:val="num" w:pos="1800"/>
        </w:tabs>
        <w:ind w:left="1800" w:hanging="360"/>
      </w:pPr>
    </w:lvl>
    <w:lvl w:ilvl="2" w:tplc="B7023512" w:tentative="1">
      <w:start w:val="1"/>
      <w:numFmt w:val="lowerRoman"/>
      <w:lvlText w:val="%3."/>
      <w:lvlJc w:val="right"/>
      <w:pPr>
        <w:tabs>
          <w:tab w:val="num" w:pos="2520"/>
        </w:tabs>
        <w:ind w:left="2520" w:hanging="180"/>
      </w:pPr>
    </w:lvl>
    <w:lvl w:ilvl="3" w:tplc="40B6FBF6" w:tentative="1">
      <w:start w:val="1"/>
      <w:numFmt w:val="decimal"/>
      <w:lvlText w:val="%4."/>
      <w:lvlJc w:val="left"/>
      <w:pPr>
        <w:tabs>
          <w:tab w:val="num" w:pos="3240"/>
        </w:tabs>
        <w:ind w:left="3240" w:hanging="360"/>
      </w:pPr>
    </w:lvl>
    <w:lvl w:ilvl="4" w:tplc="9DBCC4B0" w:tentative="1">
      <w:start w:val="1"/>
      <w:numFmt w:val="lowerLetter"/>
      <w:lvlText w:val="%5."/>
      <w:lvlJc w:val="left"/>
      <w:pPr>
        <w:tabs>
          <w:tab w:val="num" w:pos="3960"/>
        </w:tabs>
        <w:ind w:left="3960" w:hanging="360"/>
      </w:pPr>
    </w:lvl>
    <w:lvl w:ilvl="5" w:tplc="227429BE" w:tentative="1">
      <w:start w:val="1"/>
      <w:numFmt w:val="lowerRoman"/>
      <w:lvlText w:val="%6."/>
      <w:lvlJc w:val="right"/>
      <w:pPr>
        <w:tabs>
          <w:tab w:val="num" w:pos="4680"/>
        </w:tabs>
        <w:ind w:left="4680" w:hanging="180"/>
      </w:pPr>
    </w:lvl>
    <w:lvl w:ilvl="6" w:tplc="B2D627A4" w:tentative="1">
      <w:start w:val="1"/>
      <w:numFmt w:val="decimal"/>
      <w:lvlText w:val="%7."/>
      <w:lvlJc w:val="left"/>
      <w:pPr>
        <w:tabs>
          <w:tab w:val="num" w:pos="5400"/>
        </w:tabs>
        <w:ind w:left="5400" w:hanging="360"/>
      </w:pPr>
    </w:lvl>
    <w:lvl w:ilvl="7" w:tplc="129A0C82" w:tentative="1">
      <w:start w:val="1"/>
      <w:numFmt w:val="lowerLetter"/>
      <w:lvlText w:val="%8."/>
      <w:lvlJc w:val="left"/>
      <w:pPr>
        <w:tabs>
          <w:tab w:val="num" w:pos="6120"/>
        </w:tabs>
        <w:ind w:left="6120" w:hanging="360"/>
      </w:pPr>
    </w:lvl>
    <w:lvl w:ilvl="8" w:tplc="2C728C26" w:tentative="1">
      <w:start w:val="1"/>
      <w:numFmt w:val="lowerRoman"/>
      <w:lvlText w:val="%9."/>
      <w:lvlJc w:val="right"/>
      <w:pPr>
        <w:tabs>
          <w:tab w:val="num" w:pos="6840"/>
        </w:tabs>
        <w:ind w:left="6840" w:hanging="180"/>
      </w:pPr>
    </w:lvl>
  </w:abstractNum>
  <w:abstractNum w:abstractNumId="3" w15:restartNumberingAfterBreak="0">
    <w:nsid w:val="6E1E3C7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57"/>
    <w:rsid w:val="00006D62"/>
    <w:rsid w:val="0000716E"/>
    <w:rsid w:val="00083BE3"/>
    <w:rsid w:val="000C7AD7"/>
    <w:rsid w:val="000D4E96"/>
    <w:rsid w:val="000E0EDE"/>
    <w:rsid w:val="00115C2E"/>
    <w:rsid w:val="00125DE7"/>
    <w:rsid w:val="00142148"/>
    <w:rsid w:val="00154B63"/>
    <w:rsid w:val="001562DE"/>
    <w:rsid w:val="001839CF"/>
    <w:rsid w:val="00186581"/>
    <w:rsid w:val="001878E2"/>
    <w:rsid w:val="001A0C78"/>
    <w:rsid w:val="001B1C70"/>
    <w:rsid w:val="00207850"/>
    <w:rsid w:val="00221ED3"/>
    <w:rsid w:val="002A0A69"/>
    <w:rsid w:val="002B4E90"/>
    <w:rsid w:val="002D4F17"/>
    <w:rsid w:val="002E5919"/>
    <w:rsid w:val="002E7538"/>
    <w:rsid w:val="002F3857"/>
    <w:rsid w:val="002F7DE5"/>
    <w:rsid w:val="00300FC8"/>
    <w:rsid w:val="00361DF7"/>
    <w:rsid w:val="003A0489"/>
    <w:rsid w:val="003B1171"/>
    <w:rsid w:val="003B329D"/>
    <w:rsid w:val="003D584F"/>
    <w:rsid w:val="003E2DAF"/>
    <w:rsid w:val="00456A67"/>
    <w:rsid w:val="004647C1"/>
    <w:rsid w:val="00470A18"/>
    <w:rsid w:val="00480BE5"/>
    <w:rsid w:val="00490C13"/>
    <w:rsid w:val="0049113D"/>
    <w:rsid w:val="004B1D18"/>
    <w:rsid w:val="004B4B50"/>
    <w:rsid w:val="004C01E9"/>
    <w:rsid w:val="004D24C2"/>
    <w:rsid w:val="004D4C84"/>
    <w:rsid w:val="00503590"/>
    <w:rsid w:val="00520BED"/>
    <w:rsid w:val="00534478"/>
    <w:rsid w:val="00546D04"/>
    <w:rsid w:val="00595F20"/>
    <w:rsid w:val="005E04C8"/>
    <w:rsid w:val="005F06A5"/>
    <w:rsid w:val="00601B76"/>
    <w:rsid w:val="0062139D"/>
    <w:rsid w:val="006217E3"/>
    <w:rsid w:val="00626EFB"/>
    <w:rsid w:val="00653810"/>
    <w:rsid w:val="006645E8"/>
    <w:rsid w:val="00670A91"/>
    <w:rsid w:val="00697CD0"/>
    <w:rsid w:val="006B0DFE"/>
    <w:rsid w:val="006F0D65"/>
    <w:rsid w:val="0073698F"/>
    <w:rsid w:val="007460E0"/>
    <w:rsid w:val="0075065E"/>
    <w:rsid w:val="00762CE9"/>
    <w:rsid w:val="007739BD"/>
    <w:rsid w:val="007774C8"/>
    <w:rsid w:val="007859AA"/>
    <w:rsid w:val="007868EB"/>
    <w:rsid w:val="00791912"/>
    <w:rsid w:val="007B5BD9"/>
    <w:rsid w:val="007C60A2"/>
    <w:rsid w:val="007C7504"/>
    <w:rsid w:val="007E5F6E"/>
    <w:rsid w:val="007F6AE3"/>
    <w:rsid w:val="00807FD6"/>
    <w:rsid w:val="008251E6"/>
    <w:rsid w:val="00826D21"/>
    <w:rsid w:val="0083167A"/>
    <w:rsid w:val="00834857"/>
    <w:rsid w:val="0087202B"/>
    <w:rsid w:val="008A101C"/>
    <w:rsid w:val="008B1E1D"/>
    <w:rsid w:val="008C68BA"/>
    <w:rsid w:val="00906672"/>
    <w:rsid w:val="00946C9F"/>
    <w:rsid w:val="00967FB2"/>
    <w:rsid w:val="009800A9"/>
    <w:rsid w:val="00980AAA"/>
    <w:rsid w:val="009A1F79"/>
    <w:rsid w:val="009C519C"/>
    <w:rsid w:val="00A35F08"/>
    <w:rsid w:val="00A732EE"/>
    <w:rsid w:val="00A7746F"/>
    <w:rsid w:val="00AA307C"/>
    <w:rsid w:val="00AD5C17"/>
    <w:rsid w:val="00AE6588"/>
    <w:rsid w:val="00AF2B38"/>
    <w:rsid w:val="00AF48EE"/>
    <w:rsid w:val="00AF62C8"/>
    <w:rsid w:val="00B07439"/>
    <w:rsid w:val="00B370F5"/>
    <w:rsid w:val="00B958D3"/>
    <w:rsid w:val="00BA1B36"/>
    <w:rsid w:val="00BA5870"/>
    <w:rsid w:val="00BB3348"/>
    <w:rsid w:val="00BB5135"/>
    <w:rsid w:val="00BD7813"/>
    <w:rsid w:val="00BF1731"/>
    <w:rsid w:val="00C20ADE"/>
    <w:rsid w:val="00C56E71"/>
    <w:rsid w:val="00C61EBD"/>
    <w:rsid w:val="00C73D7F"/>
    <w:rsid w:val="00C83714"/>
    <w:rsid w:val="00C851FF"/>
    <w:rsid w:val="00C919A4"/>
    <w:rsid w:val="00CA0115"/>
    <w:rsid w:val="00CA5191"/>
    <w:rsid w:val="00CC413F"/>
    <w:rsid w:val="00CF0249"/>
    <w:rsid w:val="00D6488F"/>
    <w:rsid w:val="00D77D84"/>
    <w:rsid w:val="00D9572F"/>
    <w:rsid w:val="00D96A62"/>
    <w:rsid w:val="00DC70E5"/>
    <w:rsid w:val="00E32273"/>
    <w:rsid w:val="00EA0E34"/>
    <w:rsid w:val="00EB1C66"/>
    <w:rsid w:val="00EE5A96"/>
    <w:rsid w:val="00F25359"/>
    <w:rsid w:val="00F51DE2"/>
    <w:rsid w:val="00F54EFA"/>
    <w:rsid w:val="00F70BF4"/>
    <w:rsid w:val="00F76D42"/>
    <w:rsid w:val="00F866CF"/>
    <w:rsid w:val="00FA759B"/>
    <w:rsid w:val="00FC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407CD4-0992-461A-BD8A-77DFD97F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9AA"/>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7859AA"/>
  </w:style>
  <w:style w:type="paragraph" w:styleId="BodyText">
    <w:name w:val="Body Text"/>
    <w:basedOn w:val="Normal"/>
    <w:rsid w:val="007859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rPr>
  </w:style>
  <w:style w:type="character" w:styleId="Hyperlink">
    <w:name w:val="Hyperlink"/>
    <w:basedOn w:val="DefaultParagraphFont"/>
    <w:rsid w:val="00B07439"/>
    <w:rPr>
      <w:color w:val="0000FF"/>
      <w:u w:val="single"/>
    </w:rPr>
  </w:style>
  <w:style w:type="paragraph" w:styleId="BalloonText">
    <w:name w:val="Balloon Text"/>
    <w:basedOn w:val="Normal"/>
    <w:semiHidden/>
    <w:rsid w:val="003D584F"/>
    <w:rPr>
      <w:rFonts w:ascii="Tahoma" w:hAnsi="Tahoma" w:cs="Tahoma"/>
      <w:sz w:val="16"/>
      <w:szCs w:val="16"/>
    </w:rPr>
  </w:style>
  <w:style w:type="character" w:styleId="Emphasis">
    <w:name w:val="Emphasis"/>
    <w:basedOn w:val="DefaultParagraphFont"/>
    <w:qFormat/>
    <w:rsid w:val="00361DF7"/>
    <w:rPr>
      <w:i/>
      <w:iCs/>
    </w:rPr>
  </w:style>
  <w:style w:type="character" w:styleId="CommentReference">
    <w:name w:val="annotation reference"/>
    <w:basedOn w:val="DefaultParagraphFont"/>
    <w:semiHidden/>
    <w:rsid w:val="009C519C"/>
    <w:rPr>
      <w:sz w:val="16"/>
      <w:szCs w:val="16"/>
    </w:rPr>
  </w:style>
  <w:style w:type="paragraph" w:styleId="CommentText">
    <w:name w:val="annotation text"/>
    <w:basedOn w:val="Normal"/>
    <w:semiHidden/>
    <w:rsid w:val="009C519C"/>
  </w:style>
  <w:style w:type="paragraph" w:styleId="CommentSubject">
    <w:name w:val="annotation subject"/>
    <w:basedOn w:val="CommentText"/>
    <w:next w:val="CommentText"/>
    <w:semiHidden/>
    <w:rsid w:val="009C519C"/>
    <w:rPr>
      <w:b/>
      <w:bCs/>
    </w:rPr>
  </w:style>
  <w:style w:type="paragraph" w:styleId="List2">
    <w:name w:val="List 2"/>
    <w:basedOn w:val="Normal"/>
    <w:rsid w:val="00AF48EE"/>
    <w:pPr>
      <w:ind w:left="720" w:hanging="360"/>
    </w:pPr>
  </w:style>
  <w:style w:type="paragraph" w:styleId="DocumentMap">
    <w:name w:val="Document Map"/>
    <w:basedOn w:val="Normal"/>
    <w:semiHidden/>
    <w:rsid w:val="00503590"/>
    <w:pPr>
      <w:shd w:val="clear" w:color="auto" w:fill="000080"/>
    </w:pPr>
    <w:rPr>
      <w:rFonts w:ascii="Tahoma" w:hAnsi="Tahoma" w:cs="Tahoma"/>
    </w:rPr>
  </w:style>
  <w:style w:type="table" w:styleId="TableGrid">
    <w:name w:val="Table Grid"/>
    <w:basedOn w:val="TableNormal"/>
    <w:rsid w:val="000E0E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7B5BD9"/>
    <w:rPr>
      <w:color w:val="800080" w:themeColor="followedHyperlink"/>
      <w:u w:val="single"/>
    </w:rPr>
  </w:style>
  <w:style w:type="paragraph" w:styleId="FootnoteText">
    <w:name w:val="footnote text"/>
    <w:basedOn w:val="Normal"/>
    <w:link w:val="FootnoteTextChar"/>
    <w:rsid w:val="00AF2B38"/>
  </w:style>
  <w:style w:type="character" w:customStyle="1" w:styleId="FootnoteTextChar">
    <w:name w:val="Footnote Text Char"/>
    <w:basedOn w:val="DefaultParagraphFont"/>
    <w:link w:val="FootnoteText"/>
    <w:rsid w:val="00AF2B38"/>
    <w:rPr>
      <w:snapToGrid w:val="0"/>
    </w:rPr>
  </w:style>
  <w:style w:type="character" w:styleId="FootnoteReference">
    <w:name w:val="footnote reference"/>
    <w:basedOn w:val="DefaultParagraphFont"/>
    <w:rsid w:val="00AF2B38"/>
    <w:rPr>
      <w:vertAlign w:val="superscript"/>
    </w:rPr>
  </w:style>
  <w:style w:type="paragraph" w:styleId="ListParagraph">
    <w:name w:val="List Paragraph"/>
    <w:basedOn w:val="Normal"/>
    <w:uiPriority w:val="34"/>
    <w:qFormat/>
    <w:rsid w:val="003A0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30886-4087-45E4-B4B0-88D6E237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1572</Words>
  <Characters>9193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ANNOUNCEMENT NUMBER:</vt:lpstr>
    </vt:vector>
  </TitlesOfParts>
  <Company>DoD OGC</Company>
  <LinksUpToDate>false</LinksUpToDate>
  <CharactersWithSpaces>10744</CharactersWithSpaces>
  <SharedDoc>false</SharedDoc>
  <HLinks>
    <vt:vector size="18" baseType="variant">
      <vt:variant>
        <vt:i4>7340084</vt:i4>
      </vt:variant>
      <vt:variant>
        <vt:i4>6</vt:i4>
      </vt:variant>
      <vt:variant>
        <vt:i4>0</vt:i4>
      </vt:variant>
      <vt:variant>
        <vt:i4>5</vt:i4>
      </vt:variant>
      <vt:variant>
        <vt:lpwstr>http://contacts.gsa.gov/webforms.nsf/0/41A93F1A1771761B85256A720061344C/$file/of612.pdf</vt:lpwstr>
      </vt:variant>
      <vt:variant>
        <vt:lpwstr/>
      </vt:variant>
      <vt:variant>
        <vt:i4>7405638</vt:i4>
      </vt:variant>
      <vt:variant>
        <vt:i4>3</vt:i4>
      </vt:variant>
      <vt:variant>
        <vt:i4>0</vt:i4>
      </vt:variant>
      <vt:variant>
        <vt:i4>5</vt:i4>
      </vt:variant>
      <vt:variant>
        <vt:lpwstr>http://www.opm.gov/forms/pdf_fill/of612.pdf</vt:lpwstr>
      </vt:variant>
      <vt:variant>
        <vt:lpwstr/>
      </vt:variant>
      <vt:variant>
        <vt:i4>8257599</vt:i4>
      </vt:variant>
      <vt:variant>
        <vt:i4>0</vt:i4>
      </vt:variant>
      <vt:variant>
        <vt:i4>0</vt:i4>
      </vt:variant>
      <vt:variant>
        <vt:i4>5</vt:i4>
      </vt:variant>
      <vt:variant>
        <vt:lpwstr>http://www.cpms.osd.mil/nsps/issuances.html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NUMBER:</dc:title>
  <dc:creator>DoD OGC</dc:creator>
  <cp:lastModifiedBy>Ehlert, Matthew S CIV OSD OGC (US)</cp:lastModifiedBy>
  <cp:revision>2</cp:revision>
  <cp:lastPrinted>2014-01-17T19:12:00Z</cp:lastPrinted>
  <dcterms:created xsi:type="dcterms:W3CDTF">2019-11-13T17:21:00Z</dcterms:created>
  <dcterms:modified xsi:type="dcterms:W3CDTF">2019-11-13T17:21:00Z</dcterms:modified>
</cp:coreProperties>
</file>